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C91" w:rsidRPr="00563D48" w:rsidRDefault="00915C91">
      <w:pP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6810"/>
      </w:tblGrid>
      <w:tr w:rsidR="00643EC7" w:rsidRPr="00760293" w:rsidTr="00563D48">
        <w:trPr>
          <w:trHeight w:hRule="exact" w:val="388"/>
          <w:jc w:val="center"/>
        </w:trPr>
        <w:tc>
          <w:tcPr>
            <w:tcW w:w="2984"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563D48" w:rsidRDefault="00643EC7" w:rsidP="002F2C35">
            <w:pPr>
              <w:rPr>
                <w:rFonts w:cstheme="minorHAnsi"/>
                <w:b/>
                <w:color w:val="FFFFFF" w:themeColor="background1"/>
                <w:lang w:val="en-GB"/>
              </w:rPr>
            </w:pPr>
            <w:proofErr w:type="spellStart"/>
            <w:r w:rsidRPr="00563D48">
              <w:rPr>
                <w:rFonts w:cstheme="minorHAnsi"/>
                <w:b/>
                <w:color w:val="FFFFFF" w:themeColor="background1"/>
                <w:lang w:val="en-GB"/>
              </w:rPr>
              <w:t>T</w:t>
            </w:r>
            <w:r w:rsidR="00B84045">
              <w:rPr>
                <w:rFonts w:cstheme="minorHAnsi"/>
                <w:b/>
                <w:color w:val="FFFFFF" w:themeColor="background1"/>
                <w:lang w:val="en-GB"/>
              </w:rPr>
              <w:t>ytuł</w:t>
            </w:r>
            <w:proofErr w:type="spellEnd"/>
          </w:p>
        </w:tc>
        <w:tc>
          <w:tcPr>
            <w:tcW w:w="687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B84045" w:rsidRDefault="00B84045" w:rsidP="00205B44">
            <w:pPr>
              <w:rPr>
                <w:rFonts w:cstheme="minorHAnsi"/>
                <w:lang w:val="pl-PL"/>
              </w:rPr>
            </w:pPr>
            <w:r w:rsidRPr="00BE4C34">
              <w:rPr>
                <w:rFonts w:cstheme="minorHAnsi"/>
                <w:lang w:val="en-GB"/>
              </w:rPr>
              <w:t>3.3 Radzenie sobie z niepewnością, niejasnością i ryzykiem</w:t>
            </w:r>
            <w:r w:rsidR="00205B44" w:rsidRPr="00B84045">
              <w:rPr>
                <w:rFonts w:cstheme="minorHAnsi"/>
                <w:b/>
                <w:bCs/>
                <w:lang w:val="pl-PL"/>
              </w:rPr>
              <w:t xml:space="preserve"> </w:t>
            </w:r>
          </w:p>
        </w:tc>
      </w:tr>
      <w:tr w:rsidR="00643EC7" w:rsidRPr="00563D48" w:rsidTr="00563D48">
        <w:trPr>
          <w:trHeight w:hRule="exact" w:val="1380"/>
          <w:jc w:val="center"/>
        </w:trPr>
        <w:tc>
          <w:tcPr>
            <w:tcW w:w="2984"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563D48" w:rsidRDefault="00B84045" w:rsidP="002F2C35">
            <w:pPr>
              <w:rPr>
                <w:rFonts w:cstheme="minorHAnsi"/>
                <w:b/>
                <w:color w:val="FFFFFF" w:themeColor="background1"/>
                <w:lang w:val="en-GB"/>
              </w:rPr>
            </w:pPr>
            <w:proofErr w:type="spellStart"/>
            <w:r w:rsidRPr="00B84045">
              <w:rPr>
                <w:rFonts w:cstheme="minorHAnsi"/>
                <w:b/>
                <w:color w:val="FFFFFF" w:themeColor="background1"/>
                <w:lang w:val="en-GB"/>
              </w:rPr>
              <w:t>Słowa</w:t>
            </w:r>
            <w:proofErr w:type="spellEnd"/>
            <w:r w:rsidRPr="00B84045">
              <w:rPr>
                <w:rFonts w:cstheme="minorHAnsi"/>
                <w:b/>
                <w:color w:val="FFFFFF" w:themeColor="background1"/>
                <w:lang w:val="en-GB"/>
              </w:rPr>
              <w:t xml:space="preserve"> </w:t>
            </w:r>
            <w:proofErr w:type="spellStart"/>
            <w:r w:rsidRPr="00B84045">
              <w:rPr>
                <w:rFonts w:cstheme="minorHAnsi"/>
                <w:b/>
                <w:color w:val="FFFFFF" w:themeColor="background1"/>
                <w:lang w:val="en-GB"/>
              </w:rPr>
              <w:t>kluczowe</w:t>
            </w:r>
            <w:proofErr w:type="spellEnd"/>
            <w:r w:rsidRPr="00B84045">
              <w:rPr>
                <w:rFonts w:cstheme="minorHAnsi"/>
                <w:b/>
                <w:color w:val="FFFFFF" w:themeColor="background1"/>
                <w:lang w:val="en-GB"/>
              </w:rPr>
              <w:t xml:space="preserve"> (metatag)</w:t>
            </w:r>
          </w:p>
        </w:tc>
        <w:tc>
          <w:tcPr>
            <w:tcW w:w="687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B84045" w:rsidRPr="00B84045" w:rsidRDefault="00B84045" w:rsidP="00B84045">
            <w:pPr>
              <w:pStyle w:val="Paragrafoelenco"/>
              <w:numPr>
                <w:ilvl w:val="0"/>
                <w:numId w:val="9"/>
              </w:numPr>
              <w:rPr>
                <w:rFonts w:cstheme="minorHAnsi"/>
                <w:b/>
                <w:lang w:val="en-GB"/>
              </w:rPr>
            </w:pPr>
            <w:proofErr w:type="spellStart"/>
            <w:r w:rsidRPr="00B84045">
              <w:rPr>
                <w:rFonts w:cstheme="minorHAnsi"/>
                <w:b/>
                <w:lang w:val="en-GB"/>
              </w:rPr>
              <w:t>Niepewność</w:t>
            </w:r>
            <w:proofErr w:type="spellEnd"/>
          </w:p>
          <w:p w:rsidR="00B84045" w:rsidRPr="00B84045" w:rsidRDefault="00B84045" w:rsidP="00B84045">
            <w:pPr>
              <w:pStyle w:val="Paragrafoelenco"/>
              <w:numPr>
                <w:ilvl w:val="0"/>
                <w:numId w:val="9"/>
              </w:numPr>
              <w:rPr>
                <w:rFonts w:cstheme="minorHAnsi"/>
                <w:b/>
                <w:lang w:val="en-GB"/>
              </w:rPr>
            </w:pPr>
            <w:proofErr w:type="spellStart"/>
            <w:r w:rsidRPr="00B84045">
              <w:rPr>
                <w:rFonts w:cstheme="minorHAnsi"/>
                <w:b/>
                <w:lang w:val="en-GB"/>
              </w:rPr>
              <w:t>Dwuznaczność</w:t>
            </w:r>
            <w:proofErr w:type="spellEnd"/>
          </w:p>
          <w:p w:rsidR="00643EC7" w:rsidRPr="00A1671D" w:rsidRDefault="00B84045" w:rsidP="00B84045">
            <w:pPr>
              <w:pStyle w:val="Paragrafoelenco"/>
              <w:numPr>
                <w:ilvl w:val="0"/>
                <w:numId w:val="9"/>
              </w:numPr>
              <w:rPr>
                <w:rFonts w:cstheme="minorHAnsi"/>
                <w:b/>
                <w:lang w:val="en-GB"/>
              </w:rPr>
            </w:pPr>
            <w:proofErr w:type="spellStart"/>
            <w:r w:rsidRPr="00B84045">
              <w:rPr>
                <w:rFonts w:cstheme="minorHAnsi"/>
                <w:b/>
                <w:lang w:val="en-GB"/>
              </w:rPr>
              <w:t>Ryzyko</w:t>
            </w:r>
            <w:proofErr w:type="spellEnd"/>
          </w:p>
        </w:tc>
      </w:tr>
      <w:tr w:rsidR="00643EC7" w:rsidRPr="00563D48" w:rsidTr="00563D48">
        <w:trPr>
          <w:trHeight w:hRule="exact" w:val="454"/>
          <w:jc w:val="center"/>
        </w:trPr>
        <w:tc>
          <w:tcPr>
            <w:tcW w:w="2984"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563D48" w:rsidRDefault="00B84045" w:rsidP="002F2C35">
            <w:pPr>
              <w:rPr>
                <w:rFonts w:cstheme="minorHAnsi"/>
                <w:b/>
                <w:color w:val="FFFFFF" w:themeColor="background1"/>
                <w:lang w:val="en-GB"/>
              </w:rPr>
            </w:pPr>
            <w:proofErr w:type="spellStart"/>
            <w:r w:rsidRPr="00B84045">
              <w:rPr>
                <w:rFonts w:cstheme="minorHAnsi"/>
                <w:b/>
                <w:color w:val="FFFFFF" w:themeColor="background1"/>
                <w:lang w:val="en-GB"/>
              </w:rPr>
              <w:t>Język</w:t>
            </w:r>
            <w:proofErr w:type="spellEnd"/>
          </w:p>
        </w:tc>
        <w:tc>
          <w:tcPr>
            <w:tcW w:w="687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563D48" w:rsidRDefault="00B84045" w:rsidP="002F2C35">
            <w:pPr>
              <w:rPr>
                <w:rFonts w:cstheme="minorHAnsi"/>
                <w:lang w:val="en-GB"/>
              </w:rPr>
            </w:pPr>
            <w:proofErr w:type="spellStart"/>
            <w:r>
              <w:rPr>
                <w:rFonts w:cstheme="minorHAnsi"/>
                <w:lang w:val="en-GB"/>
              </w:rPr>
              <w:t>Polski</w:t>
            </w:r>
            <w:proofErr w:type="spellEnd"/>
          </w:p>
        </w:tc>
      </w:tr>
      <w:tr w:rsidR="00643EC7" w:rsidRPr="00760293" w:rsidTr="00563D48">
        <w:trPr>
          <w:trHeight w:val="387"/>
          <w:jc w:val="center"/>
        </w:trPr>
        <w:tc>
          <w:tcPr>
            <w:tcW w:w="9854"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B84045" w:rsidRDefault="00B84045" w:rsidP="002F2C35">
            <w:pPr>
              <w:rPr>
                <w:rFonts w:cstheme="minorHAnsi"/>
                <w:b/>
                <w:color w:val="FFFFFF" w:themeColor="background1"/>
                <w:lang w:val="pl-PL"/>
              </w:rPr>
            </w:pPr>
            <w:r w:rsidRPr="00B84045">
              <w:rPr>
                <w:rFonts w:cstheme="minorHAnsi"/>
                <w:b/>
                <w:color w:val="FFFFFF" w:themeColor="background1"/>
                <w:lang w:val="pl-PL"/>
              </w:rPr>
              <w:t>Cele / cele / efekty uczenia się</w:t>
            </w:r>
          </w:p>
        </w:tc>
      </w:tr>
      <w:tr w:rsidR="00643EC7" w:rsidRPr="00760293" w:rsidTr="00563D48">
        <w:trPr>
          <w:jc w:val="center"/>
        </w:trPr>
        <w:tc>
          <w:tcPr>
            <w:tcW w:w="98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B84045" w:rsidRPr="00B84045" w:rsidRDefault="00B84045" w:rsidP="00B84045">
            <w:pPr>
              <w:pStyle w:val="Paragrafoelenco"/>
              <w:numPr>
                <w:ilvl w:val="0"/>
                <w:numId w:val="4"/>
              </w:numPr>
              <w:rPr>
                <w:rFonts w:cstheme="minorHAnsi"/>
                <w:lang w:val="pl-PL"/>
              </w:rPr>
            </w:pPr>
            <w:r w:rsidRPr="00B84045">
              <w:rPr>
                <w:rFonts w:cstheme="minorHAnsi"/>
                <w:lang w:val="pl-PL"/>
              </w:rPr>
              <w:t>Uczestnik szkolenia dowie się, jakie jest znaczenie rozróżnienia między niepewnością, niejednoznacznością i ryzykiem w biznesie</w:t>
            </w:r>
          </w:p>
          <w:p w:rsidR="00B84045" w:rsidRPr="00B84045" w:rsidRDefault="00B84045" w:rsidP="00B84045">
            <w:pPr>
              <w:pStyle w:val="Paragrafoelenco"/>
              <w:numPr>
                <w:ilvl w:val="0"/>
                <w:numId w:val="4"/>
              </w:numPr>
              <w:rPr>
                <w:rFonts w:cstheme="minorHAnsi"/>
                <w:lang w:val="pl-PL"/>
              </w:rPr>
            </w:pPr>
            <w:r w:rsidRPr="00B84045">
              <w:rPr>
                <w:rFonts w:cstheme="minorHAnsi"/>
                <w:lang w:val="pl-PL"/>
              </w:rPr>
              <w:t>Uczestnik będzie mógł zweryfikować swój biznes z niepewnością, niejednoznacznością i ryzykiem</w:t>
            </w:r>
          </w:p>
          <w:p w:rsidR="00D21370" w:rsidRPr="00B84045" w:rsidRDefault="00B84045" w:rsidP="00B84045">
            <w:pPr>
              <w:pStyle w:val="Paragrafoelenco"/>
              <w:numPr>
                <w:ilvl w:val="0"/>
                <w:numId w:val="4"/>
              </w:numPr>
              <w:rPr>
                <w:rFonts w:cstheme="minorHAnsi"/>
                <w:lang w:val="pl-PL"/>
              </w:rPr>
            </w:pPr>
            <w:r w:rsidRPr="00B84045">
              <w:rPr>
                <w:rFonts w:cstheme="minorHAnsi"/>
                <w:lang w:val="pl-PL"/>
              </w:rPr>
              <w:t>Uczestnik będzie miał świadomość, że każdy biznes wiąże się z niepewnością i ryzykiem nie tylko w jego tworzeniu i funkcjonowaniu</w:t>
            </w:r>
          </w:p>
        </w:tc>
      </w:tr>
      <w:tr w:rsidR="00643EC7" w:rsidRPr="00563D48" w:rsidTr="00563D48">
        <w:trPr>
          <w:trHeight w:val="387"/>
          <w:jc w:val="center"/>
        </w:trPr>
        <w:tc>
          <w:tcPr>
            <w:tcW w:w="9854"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563D48" w:rsidRDefault="00B84045" w:rsidP="002F2C35">
            <w:pPr>
              <w:rPr>
                <w:rFonts w:cstheme="minorHAnsi"/>
                <w:b/>
                <w:color w:val="FFFFFF" w:themeColor="background1"/>
                <w:lang w:val="en-GB"/>
              </w:rPr>
            </w:pPr>
            <w:proofErr w:type="spellStart"/>
            <w:r w:rsidRPr="00B84045">
              <w:rPr>
                <w:rFonts w:cstheme="minorHAnsi"/>
                <w:b/>
                <w:color w:val="FFFFFF" w:themeColor="background1"/>
                <w:lang w:val="en-GB"/>
              </w:rPr>
              <w:t>Spis</w:t>
            </w:r>
            <w:proofErr w:type="spellEnd"/>
            <w:r w:rsidRPr="00B84045">
              <w:rPr>
                <w:rFonts w:cstheme="minorHAnsi"/>
                <w:b/>
                <w:color w:val="FFFFFF" w:themeColor="background1"/>
                <w:lang w:val="en-GB"/>
              </w:rPr>
              <w:t xml:space="preserve"> </w:t>
            </w:r>
            <w:proofErr w:type="spellStart"/>
            <w:r w:rsidRPr="00B84045">
              <w:rPr>
                <w:rFonts w:cstheme="minorHAnsi"/>
                <w:b/>
                <w:color w:val="FFFFFF" w:themeColor="background1"/>
                <w:lang w:val="en-GB"/>
              </w:rPr>
              <w:t>treści</w:t>
            </w:r>
            <w:proofErr w:type="spellEnd"/>
            <w:r w:rsidRPr="00B84045">
              <w:rPr>
                <w:rFonts w:cstheme="minorHAnsi"/>
                <w:b/>
                <w:color w:val="FFFFFF" w:themeColor="background1"/>
                <w:lang w:val="en-GB"/>
              </w:rPr>
              <w:t xml:space="preserve"> w </w:t>
            </w:r>
            <w:proofErr w:type="spellStart"/>
            <w:r w:rsidRPr="00B84045">
              <w:rPr>
                <w:rFonts w:cstheme="minorHAnsi"/>
                <w:b/>
                <w:color w:val="FFFFFF" w:themeColor="background1"/>
                <w:lang w:val="en-GB"/>
              </w:rPr>
              <w:t>skrócie</w:t>
            </w:r>
            <w:proofErr w:type="spellEnd"/>
          </w:p>
        </w:tc>
      </w:tr>
      <w:tr w:rsidR="00643EC7" w:rsidRPr="00760293" w:rsidTr="00563D48">
        <w:trPr>
          <w:jc w:val="center"/>
        </w:trPr>
        <w:tc>
          <w:tcPr>
            <w:tcW w:w="98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B84045" w:rsidRPr="00B84045" w:rsidRDefault="00B84045" w:rsidP="00B84045">
            <w:pPr>
              <w:jc w:val="both"/>
              <w:rPr>
                <w:rFonts w:cstheme="minorHAnsi"/>
                <w:b/>
                <w:bCs/>
                <w:lang w:val="pl-PL"/>
              </w:rPr>
            </w:pPr>
            <w:r w:rsidRPr="00B84045">
              <w:rPr>
                <w:rFonts w:cstheme="minorHAnsi"/>
                <w:b/>
                <w:bCs/>
                <w:lang w:val="pl-PL"/>
              </w:rPr>
              <w:t>3.3.A Wprowadzenie i podstawy</w:t>
            </w:r>
          </w:p>
          <w:p w:rsidR="00B84045" w:rsidRPr="00B84045" w:rsidRDefault="00B84045" w:rsidP="00B84045">
            <w:pPr>
              <w:jc w:val="both"/>
              <w:rPr>
                <w:rFonts w:cstheme="minorHAnsi"/>
                <w:bCs/>
                <w:lang w:val="pl-PL"/>
              </w:rPr>
            </w:pPr>
            <w:r w:rsidRPr="00B84045">
              <w:rPr>
                <w:rFonts w:cstheme="minorHAnsi"/>
                <w:bCs/>
                <w:lang w:val="pl-PL"/>
              </w:rPr>
              <w:t>Niepewność, niejasność i ryzyko w biznesie to podstawowe bariery lub wyzwania w rozwoju każdego przedsiębiorstwa lub biznesu. Umiejętność radzenia sobie z nim jest kluczowa dla rozwoju biznesu, zwiększania zysków, aw wielu przypadkach także przetrwania na rynku.</w:t>
            </w:r>
          </w:p>
          <w:p w:rsidR="00B84045" w:rsidRPr="00B84045" w:rsidRDefault="00B84045" w:rsidP="00B84045">
            <w:pPr>
              <w:jc w:val="both"/>
              <w:rPr>
                <w:rFonts w:cstheme="minorHAnsi"/>
                <w:bCs/>
                <w:lang w:val="pl-PL"/>
              </w:rPr>
            </w:pPr>
            <w:r w:rsidRPr="00B84045">
              <w:rPr>
                <w:rFonts w:cstheme="minorHAnsi"/>
                <w:bCs/>
                <w:lang w:val="pl-PL"/>
              </w:rPr>
              <w:t>Na etapie zakładania przedsiębiorstwa tworzona jest analiza SWOT (mocne i słabe strony, szanse i zagrożenia). Gdy firma już działa, radzenie sobie z niekompetencją, niejasnością i ryzykiem jest kluczowym elementem zarządzania.</w:t>
            </w:r>
          </w:p>
          <w:p w:rsidR="00B84045" w:rsidRPr="00B84045" w:rsidRDefault="00B84045" w:rsidP="00B84045">
            <w:pPr>
              <w:jc w:val="both"/>
              <w:rPr>
                <w:rFonts w:cstheme="minorHAnsi"/>
                <w:b/>
                <w:bCs/>
                <w:lang w:val="pl-PL"/>
              </w:rPr>
            </w:pPr>
            <w:r w:rsidRPr="00B84045">
              <w:rPr>
                <w:rFonts w:cstheme="minorHAnsi"/>
                <w:b/>
                <w:bCs/>
                <w:lang w:val="pl-PL"/>
              </w:rPr>
              <w:t>3.3.B Proces decyzyjny</w:t>
            </w:r>
          </w:p>
          <w:p w:rsidR="00B84045" w:rsidRPr="00B84045" w:rsidRDefault="00B84045" w:rsidP="00B84045">
            <w:pPr>
              <w:jc w:val="both"/>
              <w:rPr>
                <w:rFonts w:cstheme="minorHAnsi"/>
                <w:bCs/>
                <w:lang w:val="pl-PL"/>
              </w:rPr>
            </w:pPr>
            <w:r w:rsidRPr="00B84045">
              <w:rPr>
                <w:rFonts w:cstheme="minorHAnsi"/>
                <w:bCs/>
                <w:lang w:val="pl-PL"/>
              </w:rPr>
              <w:t>Decyzje oparte na wiedzy i rozsądnym uzasadnieniu mogą doprowadzić firmę do długoterminowego dobrobytu; i odwrotnie, decyzje podjęte na podstawie błędnej logiki, emocjonalizmu lub niekompletnych informacji mogą szybko unieważnić małą firmę</w:t>
            </w:r>
          </w:p>
          <w:p w:rsidR="00B84045" w:rsidRPr="00B84045" w:rsidRDefault="00B84045" w:rsidP="00B84045">
            <w:pPr>
              <w:jc w:val="both"/>
              <w:rPr>
                <w:rFonts w:cstheme="minorHAnsi"/>
                <w:bCs/>
                <w:lang w:val="pl-PL"/>
              </w:rPr>
            </w:pPr>
            <w:r w:rsidRPr="00B84045">
              <w:rPr>
                <w:rFonts w:cstheme="minorHAnsi"/>
                <w:bCs/>
                <w:lang w:val="pl-PL"/>
              </w:rPr>
              <w:t>7 cech „dobrych” decyzji:</w:t>
            </w:r>
          </w:p>
          <w:p w:rsidR="00B84045" w:rsidRPr="00B84045" w:rsidRDefault="00B84045" w:rsidP="00B84045">
            <w:pPr>
              <w:jc w:val="both"/>
              <w:rPr>
                <w:rFonts w:cstheme="minorHAnsi"/>
                <w:bCs/>
                <w:lang w:val="pl-PL"/>
              </w:rPr>
            </w:pPr>
            <w:r w:rsidRPr="00B84045">
              <w:rPr>
                <w:rFonts w:cstheme="minorHAnsi"/>
                <w:bCs/>
                <w:lang w:val="pl-PL"/>
              </w:rPr>
              <w:t>1. Odpowiednia rama decyzyjna</w:t>
            </w:r>
          </w:p>
          <w:p w:rsidR="00B84045" w:rsidRPr="00B84045" w:rsidRDefault="00B84045" w:rsidP="00B84045">
            <w:pPr>
              <w:jc w:val="both"/>
              <w:rPr>
                <w:rFonts w:cstheme="minorHAnsi"/>
                <w:bCs/>
                <w:lang w:val="pl-PL"/>
              </w:rPr>
            </w:pPr>
            <w:r w:rsidRPr="00B84045">
              <w:rPr>
                <w:rFonts w:cstheme="minorHAnsi"/>
                <w:bCs/>
                <w:lang w:val="pl-PL"/>
              </w:rPr>
              <w:t>2. Jasne wartości, do których należy się stosować i cele, które próbujesz osiągnąć</w:t>
            </w:r>
          </w:p>
          <w:p w:rsidR="00B84045" w:rsidRPr="00B84045" w:rsidRDefault="00B84045" w:rsidP="00B84045">
            <w:pPr>
              <w:jc w:val="both"/>
              <w:rPr>
                <w:rFonts w:cstheme="minorHAnsi"/>
                <w:bCs/>
                <w:lang w:val="pl-PL"/>
              </w:rPr>
            </w:pPr>
            <w:r w:rsidRPr="00B84045">
              <w:rPr>
                <w:rFonts w:cstheme="minorHAnsi"/>
                <w:bCs/>
                <w:lang w:val="pl-PL"/>
              </w:rPr>
              <w:t>3. Kreatywne alternatywy do wyboru</w:t>
            </w:r>
          </w:p>
          <w:p w:rsidR="00B84045" w:rsidRPr="00B84045" w:rsidRDefault="00B84045" w:rsidP="00B84045">
            <w:pPr>
              <w:jc w:val="both"/>
              <w:rPr>
                <w:rFonts w:cstheme="minorHAnsi"/>
                <w:bCs/>
                <w:lang w:val="pl-PL"/>
              </w:rPr>
            </w:pPr>
            <w:r w:rsidRPr="00B84045">
              <w:rPr>
                <w:rFonts w:cstheme="minorHAnsi"/>
                <w:bCs/>
                <w:lang w:val="pl-PL"/>
              </w:rPr>
              <w:lastRenderedPageBreak/>
              <w:t>4. Dobra informacja</w:t>
            </w:r>
          </w:p>
          <w:p w:rsidR="00B84045" w:rsidRPr="00B84045" w:rsidRDefault="00B84045" w:rsidP="00B84045">
            <w:pPr>
              <w:jc w:val="both"/>
              <w:rPr>
                <w:rFonts w:cstheme="minorHAnsi"/>
                <w:bCs/>
                <w:lang w:val="pl-PL"/>
              </w:rPr>
            </w:pPr>
            <w:r w:rsidRPr="00B84045">
              <w:rPr>
                <w:rFonts w:cstheme="minorHAnsi"/>
                <w:bCs/>
                <w:lang w:val="pl-PL"/>
              </w:rPr>
              <w:t>5. Jasne kompromisy i rozsądne uzasadnienie</w:t>
            </w:r>
          </w:p>
          <w:p w:rsidR="00B84045" w:rsidRPr="00B84045" w:rsidRDefault="00B84045" w:rsidP="00B84045">
            <w:pPr>
              <w:jc w:val="both"/>
              <w:rPr>
                <w:rFonts w:cstheme="minorHAnsi"/>
                <w:bCs/>
                <w:lang w:val="pl-PL"/>
              </w:rPr>
            </w:pPr>
            <w:r w:rsidRPr="00B84045">
              <w:rPr>
                <w:rFonts w:cstheme="minorHAnsi"/>
                <w:bCs/>
                <w:lang w:val="pl-PL"/>
              </w:rPr>
              <w:t>6. Zgodność wyboru z wartościami i celami</w:t>
            </w:r>
          </w:p>
          <w:p w:rsidR="00B84045" w:rsidRPr="00B84045" w:rsidRDefault="00B84045" w:rsidP="00B84045">
            <w:pPr>
              <w:jc w:val="both"/>
              <w:rPr>
                <w:rFonts w:cstheme="minorHAnsi"/>
                <w:bCs/>
                <w:lang w:val="pl-PL"/>
              </w:rPr>
            </w:pPr>
            <w:r w:rsidRPr="00B84045">
              <w:rPr>
                <w:rFonts w:cstheme="minorHAnsi"/>
                <w:bCs/>
                <w:lang w:val="pl-PL"/>
              </w:rPr>
              <w:t>7. Zaangażowana realizacja</w:t>
            </w:r>
          </w:p>
          <w:p w:rsidR="00B84045" w:rsidRPr="00B84045" w:rsidRDefault="00B84045" w:rsidP="00B84045">
            <w:pPr>
              <w:jc w:val="both"/>
              <w:rPr>
                <w:rFonts w:cstheme="minorHAnsi"/>
                <w:bCs/>
                <w:lang w:val="pl-PL"/>
              </w:rPr>
            </w:pPr>
            <w:r w:rsidRPr="00B84045">
              <w:rPr>
                <w:rFonts w:cstheme="minorHAnsi"/>
                <w:bCs/>
                <w:lang w:val="pl-PL"/>
              </w:rPr>
              <w:t>7 sposobów radzenia sobie z niepewnością:</w:t>
            </w:r>
          </w:p>
          <w:p w:rsidR="00B84045" w:rsidRPr="00B84045" w:rsidRDefault="00B84045" w:rsidP="00B84045">
            <w:pPr>
              <w:jc w:val="both"/>
              <w:rPr>
                <w:rFonts w:cstheme="minorHAnsi"/>
                <w:bCs/>
                <w:lang w:val="pl-PL"/>
              </w:rPr>
            </w:pPr>
            <w:r w:rsidRPr="00B84045">
              <w:rPr>
                <w:rFonts w:cstheme="minorHAnsi"/>
                <w:bCs/>
                <w:lang w:val="pl-PL"/>
              </w:rPr>
              <w:t>1. Zastąp oczekiwania planami</w:t>
            </w:r>
          </w:p>
          <w:p w:rsidR="00B84045" w:rsidRPr="00B84045" w:rsidRDefault="00B84045" w:rsidP="00B84045">
            <w:pPr>
              <w:jc w:val="both"/>
              <w:rPr>
                <w:rFonts w:cstheme="minorHAnsi"/>
                <w:bCs/>
                <w:lang w:val="pl-PL"/>
              </w:rPr>
            </w:pPr>
            <w:r w:rsidRPr="00B84045">
              <w:rPr>
                <w:rFonts w:cstheme="minorHAnsi"/>
                <w:bCs/>
                <w:lang w:val="pl-PL"/>
              </w:rPr>
              <w:t>2. Przygotuj się na różne możliwości</w:t>
            </w:r>
          </w:p>
          <w:p w:rsidR="00B84045" w:rsidRPr="00B84045" w:rsidRDefault="00B84045" w:rsidP="00B84045">
            <w:pPr>
              <w:jc w:val="both"/>
              <w:rPr>
                <w:rFonts w:cstheme="minorHAnsi"/>
                <w:bCs/>
                <w:lang w:val="pl-PL"/>
              </w:rPr>
            </w:pPr>
            <w:r w:rsidRPr="00B84045">
              <w:rPr>
                <w:rFonts w:cstheme="minorHAnsi"/>
                <w:bCs/>
                <w:lang w:val="pl-PL"/>
              </w:rPr>
              <w:t>3. Zostań obserwatorem uczuć</w:t>
            </w:r>
          </w:p>
          <w:p w:rsidR="00B84045" w:rsidRPr="00B84045" w:rsidRDefault="00B84045" w:rsidP="00B84045">
            <w:pPr>
              <w:jc w:val="both"/>
              <w:rPr>
                <w:rFonts w:cstheme="minorHAnsi"/>
                <w:bCs/>
                <w:lang w:val="pl-PL"/>
              </w:rPr>
            </w:pPr>
            <w:r w:rsidRPr="00B84045">
              <w:rPr>
                <w:rFonts w:cstheme="minorHAnsi"/>
                <w:bCs/>
                <w:lang w:val="pl-PL"/>
              </w:rPr>
              <w:t>4. Bądź pewny swoich umiejętności radzenia sobie i adaptacji</w:t>
            </w:r>
          </w:p>
          <w:p w:rsidR="00B84045" w:rsidRPr="00B84045" w:rsidRDefault="00B84045" w:rsidP="00B84045">
            <w:pPr>
              <w:jc w:val="both"/>
              <w:rPr>
                <w:rFonts w:cstheme="minorHAnsi"/>
                <w:bCs/>
                <w:lang w:val="pl-PL"/>
              </w:rPr>
            </w:pPr>
            <w:r w:rsidRPr="00B84045">
              <w:rPr>
                <w:rFonts w:cstheme="minorHAnsi"/>
                <w:bCs/>
                <w:lang w:val="pl-PL"/>
              </w:rPr>
              <w:t>5. Prewencyjnie stosuj techniki redukcji stresu</w:t>
            </w:r>
          </w:p>
          <w:p w:rsidR="00B84045" w:rsidRPr="00B84045" w:rsidRDefault="00B84045" w:rsidP="00B84045">
            <w:pPr>
              <w:jc w:val="both"/>
              <w:rPr>
                <w:rFonts w:cstheme="minorHAnsi"/>
                <w:bCs/>
                <w:lang w:val="pl-PL"/>
              </w:rPr>
            </w:pPr>
            <w:r w:rsidRPr="00B84045">
              <w:rPr>
                <w:rFonts w:cstheme="minorHAnsi"/>
                <w:bCs/>
                <w:lang w:val="pl-PL"/>
              </w:rPr>
              <w:t>6. Skoncentruj się na tym, co możesz kontrolować</w:t>
            </w:r>
          </w:p>
          <w:p w:rsidR="00B84045" w:rsidRPr="00B84045" w:rsidRDefault="00B84045" w:rsidP="00B84045">
            <w:pPr>
              <w:jc w:val="both"/>
              <w:rPr>
                <w:rFonts w:cstheme="minorHAnsi"/>
                <w:bCs/>
                <w:lang w:val="pl-PL"/>
              </w:rPr>
            </w:pPr>
            <w:r w:rsidRPr="00B84045">
              <w:rPr>
                <w:rFonts w:cstheme="minorHAnsi"/>
                <w:bCs/>
                <w:lang w:val="pl-PL"/>
              </w:rPr>
              <w:t>7. Ćwicz uważność</w:t>
            </w:r>
          </w:p>
          <w:p w:rsidR="00B84045" w:rsidRPr="00B84045" w:rsidRDefault="00B84045" w:rsidP="00B84045">
            <w:pPr>
              <w:jc w:val="both"/>
              <w:rPr>
                <w:rFonts w:cstheme="minorHAnsi"/>
                <w:b/>
                <w:bCs/>
                <w:lang w:val="pl-PL"/>
              </w:rPr>
            </w:pPr>
            <w:r w:rsidRPr="00B84045">
              <w:rPr>
                <w:rFonts w:cstheme="minorHAnsi"/>
                <w:b/>
                <w:bCs/>
                <w:lang w:val="pl-PL"/>
              </w:rPr>
              <w:t>3.3.C Ryzyko w biznesie</w:t>
            </w:r>
          </w:p>
          <w:p w:rsidR="00B84045" w:rsidRPr="00B84045" w:rsidRDefault="00B84045" w:rsidP="00B84045">
            <w:pPr>
              <w:jc w:val="both"/>
              <w:rPr>
                <w:rFonts w:cstheme="minorHAnsi"/>
                <w:bCs/>
                <w:lang w:val="pl-PL"/>
              </w:rPr>
            </w:pPr>
            <w:r w:rsidRPr="00B84045">
              <w:rPr>
                <w:rFonts w:cstheme="minorHAnsi"/>
                <w:bCs/>
                <w:lang w:val="pl-PL"/>
              </w:rPr>
              <w:t>Ryzyko biznesowe odnosi się do możliwości osiągnięcia przez firmę komercyjną nieadekwatnych zysków (lub nawet strat) z powodu niepewności.</w:t>
            </w:r>
          </w:p>
          <w:p w:rsidR="00563D48" w:rsidRPr="00B84045" w:rsidRDefault="00B84045" w:rsidP="00B84045">
            <w:pPr>
              <w:jc w:val="both"/>
              <w:rPr>
                <w:rFonts w:cstheme="minorHAnsi"/>
                <w:lang w:val="pl-PL"/>
              </w:rPr>
            </w:pPr>
            <w:r w:rsidRPr="00B84045">
              <w:rPr>
                <w:rFonts w:cstheme="minorHAnsi"/>
                <w:bCs/>
                <w:lang w:val="pl-PL"/>
              </w:rPr>
              <w:t>Ryzyka biznesowe mogą wynikać z wpływu dwóch głównych rodzajów ryzyka: ryzyka wewnętrznego (ryzyka wynikającego ze zdarzeń zachodzących w organizacji) i ryzyka zewnętrznego (ryzyka wynikającego ze zdarzeń mających miejsce poza organizacją).</w:t>
            </w:r>
          </w:p>
        </w:tc>
      </w:tr>
      <w:tr w:rsidR="00643EC7" w:rsidRPr="00563D48" w:rsidTr="00563D48">
        <w:trPr>
          <w:trHeight w:val="387"/>
          <w:jc w:val="center"/>
        </w:trPr>
        <w:tc>
          <w:tcPr>
            <w:tcW w:w="9854"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rsidR="00643EC7" w:rsidRPr="00563D48" w:rsidRDefault="00B84045" w:rsidP="002F2C35">
            <w:pPr>
              <w:rPr>
                <w:rFonts w:cstheme="minorHAnsi"/>
                <w:b/>
                <w:color w:val="FFFFFF" w:themeColor="background1"/>
                <w:lang w:val="en-GB"/>
              </w:rPr>
            </w:pPr>
            <w:proofErr w:type="spellStart"/>
            <w:r w:rsidRPr="00B84045">
              <w:rPr>
                <w:rFonts w:cstheme="minorHAnsi"/>
                <w:b/>
                <w:color w:val="FFFFFF" w:themeColor="background1"/>
                <w:lang w:val="en-GB"/>
              </w:rPr>
              <w:lastRenderedPageBreak/>
              <w:t>Słowniczek</w:t>
            </w:r>
            <w:proofErr w:type="spellEnd"/>
            <w:r w:rsidRPr="00B84045">
              <w:rPr>
                <w:rFonts w:cstheme="minorHAnsi"/>
                <w:b/>
                <w:color w:val="FFFFFF" w:themeColor="background1"/>
                <w:lang w:val="en-GB"/>
              </w:rPr>
              <w:t xml:space="preserve"> </w:t>
            </w:r>
            <w:proofErr w:type="spellStart"/>
            <w:r w:rsidRPr="00B84045">
              <w:rPr>
                <w:rFonts w:cstheme="minorHAnsi"/>
                <w:b/>
                <w:color w:val="FFFFFF" w:themeColor="background1"/>
                <w:lang w:val="en-GB"/>
              </w:rPr>
              <w:t>haseł</w:t>
            </w:r>
            <w:proofErr w:type="spellEnd"/>
          </w:p>
        </w:tc>
      </w:tr>
      <w:tr w:rsidR="00643EC7" w:rsidRPr="00563D48" w:rsidTr="00563D48">
        <w:trPr>
          <w:jc w:val="center"/>
        </w:trPr>
        <w:tc>
          <w:tcPr>
            <w:tcW w:w="98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B84045" w:rsidRPr="00B84045" w:rsidRDefault="00B84045" w:rsidP="00B84045">
            <w:pPr>
              <w:jc w:val="both"/>
              <w:rPr>
                <w:rFonts w:cstheme="minorHAnsi"/>
                <w:bCs/>
              </w:rPr>
            </w:pPr>
            <w:r w:rsidRPr="00B84045">
              <w:rPr>
                <w:rFonts w:cstheme="minorHAnsi"/>
                <w:b/>
                <w:bCs/>
              </w:rPr>
              <w:t xml:space="preserve">Niepewność w biznesie: </w:t>
            </w:r>
            <w:r w:rsidRPr="00B84045">
              <w:rPr>
                <w:rFonts w:cstheme="minorHAnsi"/>
                <w:bCs/>
              </w:rPr>
              <w:t>sytuacja, w której rozkład prawdopodobieństwa jest nieznany. Niepewne - „Coś, co nie jest dokładnie znane lub nie zostało postanowione”</w:t>
            </w:r>
          </w:p>
          <w:p w:rsidR="00B84045" w:rsidRPr="00B84045" w:rsidRDefault="00B84045" w:rsidP="00B84045">
            <w:pPr>
              <w:jc w:val="both"/>
              <w:rPr>
                <w:rFonts w:cstheme="minorHAnsi"/>
                <w:bCs/>
              </w:rPr>
            </w:pPr>
            <w:r w:rsidRPr="00B84045">
              <w:rPr>
                <w:rFonts w:cstheme="minorHAnsi"/>
                <w:b/>
                <w:bCs/>
              </w:rPr>
              <w:t xml:space="preserve">Niejednoznaczność w biznesie: </w:t>
            </w:r>
            <w:r w:rsidRPr="00B84045">
              <w:rPr>
                <w:rFonts w:cstheme="minorHAnsi"/>
                <w:bCs/>
              </w:rPr>
              <w:t>coś, co można zrozumieć na więcej niż jeden sposób lub może mieć więcej niż jeden skutek.</w:t>
            </w:r>
          </w:p>
          <w:p w:rsidR="007C41BA" w:rsidRPr="00B84045" w:rsidRDefault="00B84045" w:rsidP="00B84045">
            <w:pPr>
              <w:jc w:val="both"/>
              <w:rPr>
                <w:rFonts w:cstheme="minorHAnsi"/>
                <w:lang w:val="pl-PL"/>
              </w:rPr>
            </w:pPr>
            <w:r w:rsidRPr="00B84045">
              <w:rPr>
                <w:rFonts w:cstheme="minorHAnsi"/>
                <w:b/>
                <w:bCs/>
              </w:rPr>
              <w:t xml:space="preserve">Ryzyko w biznesie: </w:t>
            </w:r>
            <w:r w:rsidRPr="00B84045">
              <w:rPr>
                <w:rFonts w:cstheme="minorHAnsi"/>
                <w:bCs/>
              </w:rPr>
              <w:t>odnosi się do prawdopodobieństwa lub zagrożenia straty, odpowiedzialności, obrażeń, szkód lub wszelkich innych negatywnych zdarzeń wynikających z zewnętrznych lub wewnętrznych słabości, którym można zapobiec lub uniknąć poprzez działania zapobiegawcze.</w:t>
            </w:r>
          </w:p>
        </w:tc>
      </w:tr>
      <w:tr w:rsidR="00643EC7" w:rsidRPr="00563D48" w:rsidTr="00563D48">
        <w:trPr>
          <w:trHeight w:val="387"/>
          <w:jc w:val="center"/>
        </w:trPr>
        <w:tc>
          <w:tcPr>
            <w:tcW w:w="9854"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563D48" w:rsidRDefault="00087DEC" w:rsidP="002F2C35">
            <w:pPr>
              <w:rPr>
                <w:rFonts w:cstheme="minorHAnsi"/>
                <w:b/>
                <w:color w:val="FFFFFF" w:themeColor="background1"/>
                <w:lang w:val="en-GB"/>
              </w:rPr>
            </w:pPr>
            <w:r w:rsidRPr="00087DEC">
              <w:rPr>
                <w:rFonts w:cstheme="minorHAnsi"/>
                <w:b/>
                <w:color w:val="FFFFFF" w:themeColor="background1"/>
                <w:lang w:val="pl-PL"/>
              </w:rPr>
              <w:t xml:space="preserve">Bibliografia, dalsze źródła i powiązane materiały (np. </w:t>
            </w:r>
            <w:proofErr w:type="spellStart"/>
            <w:r w:rsidRPr="00087DEC">
              <w:rPr>
                <w:rFonts w:cstheme="minorHAnsi"/>
                <w:b/>
                <w:color w:val="FFFFFF" w:themeColor="background1"/>
                <w:lang w:val="en-GB"/>
              </w:rPr>
              <w:t>Seminarium</w:t>
            </w:r>
            <w:proofErr w:type="spellEnd"/>
            <w:r w:rsidRPr="00087DEC">
              <w:rPr>
                <w:rFonts w:cstheme="minorHAnsi"/>
                <w:b/>
                <w:color w:val="FFFFFF" w:themeColor="background1"/>
                <w:lang w:val="en-GB"/>
              </w:rPr>
              <w:t xml:space="preserve"> YouTube)</w:t>
            </w:r>
          </w:p>
        </w:tc>
      </w:tr>
      <w:tr w:rsidR="00643EC7" w:rsidRPr="00563D48" w:rsidTr="00563D48">
        <w:trPr>
          <w:jc w:val="center"/>
        </w:trPr>
        <w:tc>
          <w:tcPr>
            <w:tcW w:w="98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0D0A67" w:rsidRPr="00563D48" w:rsidRDefault="0079487A" w:rsidP="0079487A">
            <w:pPr>
              <w:pStyle w:val="Paragrafoelenco"/>
              <w:numPr>
                <w:ilvl w:val="0"/>
                <w:numId w:val="8"/>
              </w:numPr>
              <w:spacing w:after="0" w:line="240" w:lineRule="auto"/>
              <w:rPr>
                <w:rFonts w:cstheme="minorHAnsi"/>
              </w:rPr>
            </w:pPr>
            <w:r w:rsidRPr="00563D48">
              <w:rPr>
                <w:rFonts w:cstheme="minorHAnsi"/>
              </w:rPr>
              <w:lastRenderedPageBreak/>
              <w:t xml:space="preserve">Paulina Major, </w:t>
            </w:r>
            <w:r w:rsidR="00983E81" w:rsidRPr="00563D48">
              <w:rPr>
                <w:rFonts w:cstheme="minorHAnsi"/>
              </w:rPr>
              <w:t>Zaufanie jako strategia radzenia sobie z niepewnością i ryzykiem w przedsiębiorstwach realizujących projekty</w:t>
            </w:r>
            <w:r w:rsidRPr="00563D48">
              <w:rPr>
                <w:rFonts w:cstheme="minorHAnsi"/>
              </w:rPr>
              <w:t>. Zeszyty Naukowe Politechniki Śląskiej, Seria: Organizacja i Zarządzanie z. 113</w:t>
            </w:r>
            <w:r w:rsidR="00904883" w:rsidRPr="00563D48">
              <w:rPr>
                <w:rFonts w:cstheme="minorHAnsi"/>
              </w:rPr>
              <w:t xml:space="preserve">, Zabrze 2017. </w:t>
            </w:r>
          </w:p>
          <w:p w:rsidR="004F4924" w:rsidRPr="00563D48" w:rsidRDefault="003067E6" w:rsidP="008F1D25">
            <w:pPr>
              <w:pStyle w:val="Paragrafoelenco"/>
              <w:numPr>
                <w:ilvl w:val="0"/>
                <w:numId w:val="8"/>
              </w:numPr>
              <w:spacing w:after="0" w:line="240" w:lineRule="auto"/>
              <w:rPr>
                <w:rFonts w:cstheme="minorHAnsi"/>
              </w:rPr>
            </w:pPr>
            <w:r w:rsidRPr="00563D48">
              <w:rPr>
                <w:rFonts w:cstheme="minorHAnsi"/>
              </w:rPr>
              <w:t>Michał Dudziak, Ewa Szpakowska, Zarządzanie ryzykiem i niepewność w działalności gospodarczej : podejmowanie decyzji biznesowych</w:t>
            </w:r>
            <w:r w:rsidR="008A1B57" w:rsidRPr="00563D48">
              <w:rPr>
                <w:rFonts w:cstheme="minorHAnsi"/>
              </w:rPr>
              <w:t xml:space="preserve"> (Risk Management and Uncertainty in Business : Business Decisions), </w:t>
            </w:r>
            <w:r w:rsidR="00F45255" w:rsidRPr="00563D48">
              <w:rPr>
                <w:rFonts w:cstheme="minorHAnsi"/>
              </w:rPr>
              <w:t>Gdańsk 2013</w:t>
            </w:r>
            <w:r w:rsidR="007E123D" w:rsidRPr="00563D48">
              <w:rPr>
                <w:rFonts w:cstheme="minorHAnsi"/>
              </w:rPr>
              <w:t>,</w:t>
            </w:r>
            <w:r w:rsidR="00F45255" w:rsidRPr="00563D48">
              <w:rPr>
                <w:rFonts w:cstheme="minorHAnsi"/>
              </w:rPr>
              <w:t xml:space="preserve">  </w:t>
            </w:r>
            <w:hyperlink r:id="rId7" w:history="1">
              <w:r w:rsidR="00563D48" w:rsidRPr="001575F7">
                <w:rPr>
                  <w:rStyle w:val="Collegamentoipertestuale"/>
                  <w:rFonts w:cstheme="minorHAnsi"/>
                </w:rPr>
                <w:t>http://zif.wzr.pl/pim/2013_1_1_9.pdf</w:t>
              </w:r>
            </w:hyperlink>
            <w:r w:rsidR="00563D48">
              <w:rPr>
                <w:rFonts w:cstheme="minorHAnsi"/>
              </w:rPr>
              <w:t xml:space="preserve"> </w:t>
            </w:r>
          </w:p>
          <w:p w:rsidR="008F1D25" w:rsidRPr="00563D48" w:rsidRDefault="008F1D25" w:rsidP="008F1D25">
            <w:pPr>
              <w:pStyle w:val="Paragrafoelenco"/>
              <w:numPr>
                <w:ilvl w:val="0"/>
                <w:numId w:val="8"/>
              </w:numPr>
              <w:spacing w:after="0" w:line="240" w:lineRule="auto"/>
              <w:rPr>
                <w:rFonts w:cstheme="minorHAnsi"/>
              </w:rPr>
            </w:pPr>
            <w:r w:rsidRPr="00563D48">
              <w:rPr>
                <w:rFonts w:cstheme="minorHAnsi"/>
              </w:rPr>
              <w:t xml:space="preserve">WDA Bryant, Kumar Ankit, Puneet Mahajan, Maneesh Dangi, Bryan D’Aguiar, and Uday Damodaran (Coordinator), </w:t>
            </w:r>
            <w:r w:rsidR="00995744" w:rsidRPr="00563D48">
              <w:rPr>
                <w:rFonts w:cstheme="minorHAnsi"/>
              </w:rPr>
              <w:t>Uncertainty, Ambiguity, and Financial Decision-Making</w:t>
            </w:r>
            <w:r w:rsidRPr="00563D48">
              <w:rPr>
                <w:rFonts w:cstheme="minorHAnsi"/>
              </w:rPr>
              <w:t xml:space="preserve">,  </w:t>
            </w:r>
            <w:hyperlink r:id="rId8" w:history="1">
              <w:r w:rsidR="00563D48" w:rsidRPr="001575F7">
                <w:rPr>
                  <w:rStyle w:val="Collegamentoipertestuale"/>
                  <w:rFonts w:cstheme="minorHAnsi"/>
                </w:rPr>
                <w:t>https://journals.sagepub.com/doi/pdf/10.1177/0256090920140107</w:t>
              </w:r>
            </w:hyperlink>
            <w:r w:rsidR="00563D48">
              <w:rPr>
                <w:rFonts w:cstheme="minorHAnsi"/>
              </w:rPr>
              <w:t xml:space="preserve"> </w:t>
            </w:r>
            <w:r w:rsidRPr="00563D48">
              <w:rPr>
                <w:rFonts w:cstheme="minorHAnsi"/>
              </w:rPr>
              <w:t>, 2014</w:t>
            </w:r>
          </w:p>
          <w:p w:rsidR="00737E6F" w:rsidRPr="00563D48" w:rsidRDefault="00737E6F" w:rsidP="00563D48">
            <w:pPr>
              <w:pStyle w:val="Paragrafoelenco"/>
              <w:numPr>
                <w:ilvl w:val="0"/>
                <w:numId w:val="8"/>
              </w:numPr>
              <w:rPr>
                <w:rFonts w:cstheme="minorHAnsi"/>
              </w:rPr>
            </w:pPr>
            <w:r w:rsidRPr="00563D48">
              <w:rPr>
                <w:rFonts w:cstheme="minorHAnsi"/>
              </w:rPr>
              <w:t xml:space="preserve">Ovidijus Jurevicius, </w:t>
            </w:r>
            <w:r w:rsidRPr="00563D48">
              <w:rPr>
                <w:rFonts w:cstheme="minorHAnsi"/>
                <w:b/>
                <w:bCs/>
              </w:rPr>
              <w:t xml:space="preserve"> </w:t>
            </w:r>
            <w:r w:rsidRPr="00563D48">
              <w:rPr>
                <w:rFonts w:cstheme="minorHAnsi"/>
              </w:rPr>
              <w:t xml:space="preserve">SWOT Analysis - Do It Properly! </w:t>
            </w:r>
            <w:r w:rsidR="00AE5785">
              <w:fldChar w:fldCharType="begin"/>
            </w:r>
            <w:r w:rsidR="00AE5785">
              <w:instrText>HYPERLINK "https://strategicmanagementinsight.com/tools/swot-analysis-how-to-do-it.html"</w:instrText>
            </w:r>
            <w:r w:rsidR="00AE5785">
              <w:fldChar w:fldCharType="separate"/>
            </w:r>
            <w:r w:rsidRPr="00563D48">
              <w:rPr>
                <w:rStyle w:val="Collegamentoipertestuale"/>
                <w:rFonts w:cstheme="minorHAnsi"/>
              </w:rPr>
              <w:t>https://strategicmanagementinsight.com/tools/swot-analysis-how-to-do-it.html</w:t>
            </w:r>
            <w:r w:rsidR="00AE5785">
              <w:fldChar w:fldCharType="end"/>
            </w:r>
            <w:r w:rsidRPr="00563D48">
              <w:rPr>
                <w:rFonts w:cstheme="minorHAnsi"/>
              </w:rPr>
              <w:t xml:space="preserve"> </w:t>
            </w:r>
          </w:p>
          <w:p w:rsidR="00737E6F" w:rsidRPr="00563D48" w:rsidRDefault="00737E6F" w:rsidP="00563D48">
            <w:pPr>
              <w:pStyle w:val="Paragrafoelenco"/>
              <w:numPr>
                <w:ilvl w:val="0"/>
                <w:numId w:val="8"/>
              </w:numPr>
              <w:rPr>
                <w:rFonts w:cstheme="minorHAnsi"/>
                <w:color w:val="333333"/>
                <w:sz w:val="21"/>
                <w:szCs w:val="21"/>
              </w:rPr>
            </w:pPr>
            <w:r w:rsidRPr="00563D48">
              <w:rPr>
                <w:rFonts w:cstheme="minorHAnsi"/>
                <w:color w:val="333333"/>
                <w:sz w:val="21"/>
                <w:szCs w:val="21"/>
              </w:rPr>
              <w:t>Virtual Strategist (2008). SWOT analysis: How to perform one for your organization (VIDEO). Available at: </w:t>
            </w:r>
            <w:r w:rsidR="00AE5785">
              <w:fldChar w:fldCharType="begin"/>
            </w:r>
            <w:r w:rsidR="00AE5785">
              <w:instrText>HYPERLINK "http://www.youtube.com/watch?v=GNXYI10Po6A" \t "_blank"</w:instrText>
            </w:r>
            <w:r w:rsidR="00AE5785">
              <w:fldChar w:fldCharType="separate"/>
            </w:r>
            <w:r w:rsidRPr="00563D48">
              <w:rPr>
                <w:rStyle w:val="Collegamentoipertestuale"/>
                <w:rFonts w:cstheme="minorHAnsi"/>
                <w:color w:val="5394CE"/>
                <w:sz w:val="21"/>
                <w:szCs w:val="21"/>
              </w:rPr>
              <w:t>http://www.youtube.com/watch?v=GNXYI10Po6A</w:t>
            </w:r>
            <w:r w:rsidR="00AE5785">
              <w:fldChar w:fldCharType="end"/>
            </w:r>
            <w:r w:rsidR="00563D48">
              <w:rPr>
                <w:rStyle w:val="Collegamentoipertestuale"/>
                <w:rFonts w:cstheme="minorHAnsi"/>
                <w:color w:val="5394CE"/>
                <w:sz w:val="21"/>
                <w:szCs w:val="21"/>
              </w:rPr>
              <w:t xml:space="preserve"> </w:t>
            </w:r>
          </w:p>
          <w:p w:rsidR="00737E6F" w:rsidRPr="00563D48" w:rsidRDefault="00737E6F" w:rsidP="00563D48">
            <w:pPr>
              <w:pStyle w:val="Paragrafoelenco"/>
              <w:numPr>
                <w:ilvl w:val="0"/>
                <w:numId w:val="8"/>
              </w:numPr>
              <w:rPr>
                <w:rFonts w:cstheme="minorHAnsi"/>
                <w:color w:val="333333"/>
                <w:sz w:val="21"/>
                <w:szCs w:val="21"/>
              </w:rPr>
            </w:pPr>
            <w:r w:rsidRPr="00563D48">
              <w:rPr>
                <w:rFonts w:cstheme="minorHAnsi"/>
                <w:color w:val="333333"/>
                <w:sz w:val="21"/>
                <w:szCs w:val="21"/>
              </w:rPr>
              <w:t>Wikipedia (2013). SWOT analysis. Available at: </w:t>
            </w:r>
            <w:r w:rsidR="00AE5785">
              <w:fldChar w:fldCharType="begin"/>
            </w:r>
            <w:r w:rsidR="00AE5785">
              <w:instrText>HYPERLINK "http://en.wikipedia.org/wiki/SWOT_analysis" \t "_blank"</w:instrText>
            </w:r>
            <w:r w:rsidR="00AE5785">
              <w:fldChar w:fldCharType="separate"/>
            </w:r>
            <w:r w:rsidRPr="00563D48">
              <w:rPr>
                <w:rStyle w:val="Collegamentoipertestuale"/>
                <w:rFonts w:cstheme="minorHAnsi"/>
                <w:color w:val="5394CE"/>
                <w:sz w:val="21"/>
                <w:szCs w:val="21"/>
              </w:rPr>
              <w:t>http://en.wikipedia.org/wiki/SWOT_analysis</w:t>
            </w:r>
            <w:r w:rsidR="00AE5785">
              <w:fldChar w:fldCharType="end"/>
            </w:r>
          </w:p>
          <w:p w:rsidR="00BF6BFD" w:rsidRPr="00563D48" w:rsidRDefault="00BF6BFD" w:rsidP="00563D48">
            <w:pPr>
              <w:pStyle w:val="Paragrafoelenco"/>
              <w:numPr>
                <w:ilvl w:val="0"/>
                <w:numId w:val="8"/>
              </w:numPr>
              <w:rPr>
                <w:rFonts w:cstheme="minorHAnsi"/>
                <w:color w:val="333333"/>
                <w:sz w:val="21"/>
                <w:szCs w:val="21"/>
              </w:rPr>
            </w:pPr>
            <w:r w:rsidRPr="00563D48">
              <w:rPr>
                <w:rFonts w:cstheme="minorHAnsi"/>
                <w:color w:val="333333"/>
                <w:sz w:val="21"/>
                <w:szCs w:val="21"/>
              </w:rPr>
              <w:t>Samuelson W. F., Marks S. G. (1998). Ekonomia menedżerska, Wydawnictwo PWE, Warszawa</w:t>
            </w:r>
          </w:p>
          <w:p w:rsidR="00F12EC4" w:rsidRPr="00BE4C34" w:rsidRDefault="00436B91" w:rsidP="008F1D25">
            <w:pPr>
              <w:pStyle w:val="Paragrafoelenco"/>
              <w:numPr>
                <w:ilvl w:val="0"/>
                <w:numId w:val="8"/>
              </w:numPr>
              <w:spacing w:after="0" w:line="240" w:lineRule="auto"/>
              <w:rPr>
                <w:rFonts w:cstheme="minorHAnsi"/>
                <w:lang w:val="it-IT"/>
              </w:rPr>
            </w:pPr>
            <w:r w:rsidRPr="00BE4C34">
              <w:rPr>
                <w:rFonts w:cstheme="minorHAnsi"/>
                <w:lang w:val="it-IT"/>
              </w:rPr>
              <w:t xml:space="preserve">Rabihah </w:t>
            </w:r>
            <w:proofErr w:type="gramStart"/>
            <w:r w:rsidRPr="00BE4C34">
              <w:rPr>
                <w:rFonts w:cstheme="minorHAnsi"/>
                <w:lang w:val="it-IT"/>
              </w:rPr>
              <w:t>Md.Sum  RISK</w:t>
            </w:r>
            <w:proofErr w:type="gramEnd"/>
            <w:r w:rsidRPr="00BE4C34">
              <w:rPr>
                <w:rFonts w:cstheme="minorHAnsi"/>
                <w:lang w:val="it-IT"/>
              </w:rPr>
              <w:t xml:space="preserve"> MANAGEMENT DECISION MAKING, Sydney, 2019   </w:t>
            </w:r>
            <w:hyperlink r:id="rId9" w:history="1">
              <w:r w:rsidRPr="00BE4C34">
                <w:rPr>
                  <w:rStyle w:val="Collegamentoipertestuale"/>
                  <w:rFonts w:cstheme="minorHAnsi"/>
                  <w:lang w:val="it-IT"/>
                </w:rPr>
                <w:t>https://www.researchgate.net/profile/Rabihah_Mdsum/publication/319272438_Risk_Management_Decision_Making/links/599fa185a6fdccf5941f8d27/Risk-Management-Decision-Making.pdf</w:t>
              </w:r>
            </w:hyperlink>
            <w:r w:rsidRPr="00BE4C34">
              <w:rPr>
                <w:rFonts w:cstheme="minorHAnsi"/>
                <w:lang w:val="it-IT"/>
              </w:rPr>
              <w:t xml:space="preserve"> </w:t>
            </w:r>
          </w:p>
          <w:p w:rsidR="002A22B8" w:rsidRPr="00BE4C34" w:rsidRDefault="008872A0" w:rsidP="008F1D25">
            <w:pPr>
              <w:pStyle w:val="Paragrafoelenco"/>
              <w:numPr>
                <w:ilvl w:val="0"/>
                <w:numId w:val="8"/>
              </w:numPr>
              <w:spacing w:after="0" w:line="240" w:lineRule="auto"/>
              <w:rPr>
                <w:rFonts w:cstheme="minorHAnsi"/>
                <w:lang w:val="it-IT"/>
              </w:rPr>
            </w:pPr>
            <w:r w:rsidRPr="00BE4C34">
              <w:rPr>
                <w:rFonts w:cstheme="minorHAnsi"/>
                <w:lang w:val="it-IT"/>
              </w:rPr>
              <w:t>Enrico Zio and Nicola Pedroni, Risk-informed decision-making processes</w:t>
            </w:r>
            <w:r w:rsidR="004C776D" w:rsidRPr="00BE4C34">
              <w:rPr>
                <w:rFonts w:cstheme="minorHAnsi"/>
                <w:lang w:val="it-IT"/>
              </w:rPr>
              <w:t xml:space="preserve"> </w:t>
            </w:r>
            <w:hyperlink r:id="rId10" w:history="1">
              <w:r w:rsidR="00EE497D" w:rsidRPr="00BE4C34">
                <w:rPr>
                  <w:rStyle w:val="Collegamentoipertestuale"/>
                  <w:rFonts w:cstheme="minorHAnsi"/>
                  <w:lang w:val="it-IT"/>
                </w:rPr>
                <w:t>https://www.foncsi.org/fr/publications/cahiers-securite-industrielle/overview-of-risk-informed-decision-making-processes/CSI-RIDM.pdf</w:t>
              </w:r>
            </w:hyperlink>
            <w:r w:rsidR="00EE497D" w:rsidRPr="00BE4C34">
              <w:rPr>
                <w:rFonts w:cstheme="minorHAnsi"/>
                <w:lang w:val="it-IT"/>
              </w:rPr>
              <w:t xml:space="preserve"> </w:t>
            </w:r>
          </w:p>
          <w:p w:rsidR="002071E3" w:rsidRPr="00BE4C34" w:rsidRDefault="0049182B" w:rsidP="008F1D25">
            <w:pPr>
              <w:pStyle w:val="Paragrafoelenco"/>
              <w:numPr>
                <w:ilvl w:val="0"/>
                <w:numId w:val="8"/>
              </w:numPr>
              <w:spacing w:after="0" w:line="240" w:lineRule="auto"/>
              <w:rPr>
                <w:rFonts w:cstheme="minorHAnsi"/>
                <w:lang w:val="it-IT"/>
              </w:rPr>
            </w:pPr>
            <w:hyperlink r:id="rId11" w:history="1">
              <w:proofErr w:type="gramStart"/>
              <w:r w:rsidR="006747AE" w:rsidRPr="00BE4C34">
                <w:rPr>
                  <w:rStyle w:val="Collegamentoipertestuale"/>
                  <w:rFonts w:cstheme="minorHAnsi"/>
                  <w:lang w:val="it-IT"/>
                </w:rPr>
                <w:t>https://ec.europa.eu/economy_finance/publications/economic_paper/2014/pdf/ecp532_en.pdf</w:t>
              </w:r>
            </w:hyperlink>
            <w:r w:rsidR="006747AE" w:rsidRPr="00BE4C34">
              <w:rPr>
                <w:rFonts w:cstheme="minorHAnsi"/>
                <w:lang w:val="it-IT"/>
              </w:rPr>
              <w:t xml:space="preserve"> </w:t>
            </w:r>
            <w:r w:rsidR="00DC3D73" w:rsidRPr="00BE4C34">
              <w:rPr>
                <w:rFonts w:cstheme="minorHAnsi"/>
                <w:lang w:val="it-IT"/>
              </w:rPr>
              <w:t>,</w:t>
            </w:r>
            <w:proofErr w:type="gramEnd"/>
            <w:r w:rsidR="00DC3D73" w:rsidRPr="00BE4C34">
              <w:rPr>
                <w:rFonts w:cstheme="minorHAnsi"/>
                <w:lang w:val="it-IT"/>
              </w:rPr>
              <w:t xml:space="preserve"> Business Dynamics and </w:t>
            </w:r>
            <w:proofErr w:type="spellStart"/>
            <w:r w:rsidR="00DC3D73" w:rsidRPr="00BE4C34">
              <w:rPr>
                <w:rFonts w:cstheme="minorHAnsi"/>
                <w:lang w:val="it-IT"/>
              </w:rPr>
              <w:t>Red</w:t>
            </w:r>
            <w:proofErr w:type="spellEnd"/>
            <w:r w:rsidR="00DC3D73" w:rsidRPr="00BE4C34">
              <w:rPr>
                <w:rFonts w:cstheme="minorHAnsi"/>
                <w:lang w:val="it-IT"/>
              </w:rPr>
              <w:t xml:space="preserve"> Tape </w:t>
            </w:r>
            <w:proofErr w:type="spellStart"/>
            <w:r w:rsidR="00DC3D73" w:rsidRPr="00BE4C34">
              <w:rPr>
                <w:rFonts w:cstheme="minorHAnsi"/>
                <w:lang w:val="it-IT"/>
              </w:rPr>
              <w:t>Barriers</w:t>
            </w:r>
            <w:proofErr w:type="spellEnd"/>
            <w:r w:rsidR="00DC3D73" w:rsidRPr="00BE4C34">
              <w:rPr>
                <w:rFonts w:cstheme="minorHAnsi"/>
                <w:lang w:val="it-IT"/>
              </w:rPr>
              <w:t xml:space="preserve"> Daria Ciriaci</w:t>
            </w:r>
            <w:r w:rsidR="0098583E" w:rsidRPr="00BE4C34">
              <w:rPr>
                <w:rFonts w:cstheme="minorHAnsi"/>
                <w:lang w:val="it-IT"/>
              </w:rPr>
              <w:t xml:space="preserve">, </w:t>
            </w:r>
            <w:proofErr w:type="spellStart"/>
            <w:r w:rsidR="0098583E" w:rsidRPr="00BE4C34">
              <w:rPr>
                <w:rFonts w:cstheme="minorHAnsi"/>
                <w:lang w:val="it-IT"/>
              </w:rPr>
              <w:t>Economic</w:t>
            </w:r>
            <w:proofErr w:type="spellEnd"/>
            <w:r w:rsidR="0098583E" w:rsidRPr="00BE4C34">
              <w:rPr>
                <w:rFonts w:cstheme="minorHAnsi"/>
                <w:lang w:val="it-IT"/>
              </w:rPr>
              <w:t xml:space="preserve"> </w:t>
            </w:r>
            <w:proofErr w:type="spellStart"/>
            <w:r w:rsidR="0098583E" w:rsidRPr="00BE4C34">
              <w:rPr>
                <w:rFonts w:cstheme="minorHAnsi"/>
                <w:lang w:val="it-IT"/>
              </w:rPr>
              <w:t>Papers</w:t>
            </w:r>
            <w:proofErr w:type="spellEnd"/>
            <w:r w:rsidR="0098583E" w:rsidRPr="00BE4C34">
              <w:rPr>
                <w:rFonts w:cstheme="minorHAnsi"/>
                <w:lang w:val="it-IT"/>
              </w:rPr>
              <w:t xml:space="preserve"> 532 | </w:t>
            </w:r>
            <w:proofErr w:type="spellStart"/>
            <w:r w:rsidR="0098583E" w:rsidRPr="00BE4C34">
              <w:rPr>
                <w:rFonts w:cstheme="minorHAnsi"/>
                <w:lang w:val="it-IT"/>
              </w:rPr>
              <w:t>September</w:t>
            </w:r>
            <w:proofErr w:type="spellEnd"/>
            <w:r w:rsidR="0098583E" w:rsidRPr="00BE4C34">
              <w:rPr>
                <w:rFonts w:cstheme="minorHAnsi"/>
                <w:lang w:val="it-IT"/>
              </w:rPr>
              <w:t xml:space="preserve"> 2014</w:t>
            </w:r>
          </w:p>
          <w:p w:rsidR="002071E3" w:rsidRPr="00BE4C34" w:rsidRDefault="0049182B" w:rsidP="00563D48">
            <w:pPr>
              <w:pStyle w:val="Paragrafoelenco"/>
              <w:numPr>
                <w:ilvl w:val="0"/>
                <w:numId w:val="8"/>
              </w:numPr>
              <w:spacing w:after="0" w:line="240" w:lineRule="auto"/>
              <w:rPr>
                <w:rFonts w:cstheme="minorHAnsi"/>
                <w:lang w:val="it-IT"/>
              </w:rPr>
            </w:pPr>
            <w:hyperlink r:id="rId12" w:history="1">
              <w:r w:rsidR="002071E3" w:rsidRPr="00BE4C34">
                <w:rPr>
                  <w:rStyle w:val="Collegamentoipertestuale"/>
                  <w:rFonts w:cstheme="minorHAnsi"/>
                  <w:lang w:val="it-IT"/>
                </w:rPr>
                <w:t>https://openknowledge.worldbank.org/bitstream/handle/10986/32436/9781464814402.pdf</w:t>
              </w:r>
            </w:hyperlink>
            <w:r w:rsidR="002071E3" w:rsidRPr="00BE4C34">
              <w:rPr>
                <w:rFonts w:cstheme="minorHAnsi"/>
                <w:lang w:val="it-IT"/>
              </w:rPr>
              <w:t xml:space="preserve"> </w:t>
            </w:r>
          </w:p>
          <w:p w:rsidR="00ED348E" w:rsidRPr="00BE4C34" w:rsidRDefault="002071E3" w:rsidP="008F1D25">
            <w:pPr>
              <w:pStyle w:val="Paragrafoelenco"/>
              <w:numPr>
                <w:ilvl w:val="0"/>
                <w:numId w:val="8"/>
              </w:numPr>
              <w:spacing w:after="0" w:line="240" w:lineRule="auto"/>
              <w:rPr>
                <w:rFonts w:cstheme="minorHAnsi"/>
                <w:lang w:val="it-IT"/>
              </w:rPr>
            </w:pPr>
            <w:r w:rsidRPr="00BE4C34">
              <w:rPr>
                <w:rFonts w:cstheme="minorHAnsi"/>
                <w:lang w:val="it-IT"/>
              </w:rPr>
              <w:t xml:space="preserve">Doing Business Comparing Business Regulation in 190 </w:t>
            </w:r>
            <w:proofErr w:type="spellStart"/>
            <w:r w:rsidRPr="00BE4C34">
              <w:rPr>
                <w:rFonts w:cstheme="minorHAnsi"/>
                <w:lang w:val="it-IT"/>
              </w:rPr>
              <w:t>Economies</w:t>
            </w:r>
            <w:proofErr w:type="spellEnd"/>
            <w:r w:rsidRPr="00BE4C34">
              <w:rPr>
                <w:rFonts w:cstheme="minorHAnsi"/>
                <w:lang w:val="it-IT"/>
              </w:rPr>
              <w:t xml:space="preserve"> 2020</w:t>
            </w:r>
            <w:r w:rsidR="00563D48" w:rsidRPr="00BE4C34">
              <w:rPr>
                <w:rFonts w:cstheme="minorHAnsi"/>
                <w:lang w:val="it-IT"/>
              </w:rPr>
              <w:t xml:space="preserve">, </w:t>
            </w:r>
            <w:hyperlink r:id="rId13" w:history="1">
              <w:proofErr w:type="gramStart"/>
              <w:r w:rsidR="00DD6141" w:rsidRPr="00BE4C34">
                <w:rPr>
                  <w:rStyle w:val="Collegamentoipertestuale"/>
                  <w:rFonts w:cstheme="minorHAnsi"/>
                  <w:lang w:val="it-IT"/>
                </w:rPr>
                <w:t>https://www.ncbi.nlm.nih.gov/pmc/articles/PMC3357789/</w:t>
              </w:r>
            </w:hyperlink>
            <w:r w:rsidR="00563D48" w:rsidRPr="00BE4C34">
              <w:rPr>
                <w:rFonts w:cstheme="minorHAnsi"/>
                <w:lang w:val="it-IT"/>
              </w:rPr>
              <w:t xml:space="preserve"> </w:t>
            </w:r>
            <w:r w:rsidR="00ED348E" w:rsidRPr="00BE4C34">
              <w:rPr>
                <w:rFonts w:cstheme="minorHAnsi"/>
                <w:lang w:val="it-IT"/>
              </w:rPr>
              <w:t xml:space="preserve"> </w:t>
            </w:r>
            <w:proofErr w:type="spellStart"/>
            <w:r w:rsidR="00ED348E" w:rsidRPr="00BE4C34">
              <w:rPr>
                <w:rFonts w:cstheme="minorHAnsi"/>
                <w:lang w:val="it-IT"/>
              </w:rPr>
              <w:t>Coping</w:t>
            </w:r>
            <w:proofErr w:type="spellEnd"/>
            <w:proofErr w:type="gramEnd"/>
            <w:r w:rsidR="00ED348E" w:rsidRPr="00BE4C34">
              <w:rPr>
                <w:rFonts w:cstheme="minorHAnsi"/>
                <w:lang w:val="it-IT"/>
              </w:rPr>
              <w:t xml:space="preserve"> with </w:t>
            </w:r>
            <w:proofErr w:type="spellStart"/>
            <w:r w:rsidR="00ED348E" w:rsidRPr="00BE4C34">
              <w:rPr>
                <w:rFonts w:cstheme="minorHAnsi"/>
                <w:lang w:val="it-IT"/>
              </w:rPr>
              <w:t>Complexity</w:t>
            </w:r>
            <w:proofErr w:type="spellEnd"/>
            <w:r w:rsidR="00ED348E" w:rsidRPr="00BE4C34">
              <w:rPr>
                <w:rFonts w:cstheme="minorHAnsi"/>
                <w:lang w:val="it-IT"/>
              </w:rPr>
              <w:t>, Uncertainty and Ambiguity in Risk Governance: A Synthesis</w:t>
            </w:r>
          </w:p>
          <w:p w:rsidR="00925C14" w:rsidRPr="00563D48" w:rsidRDefault="00925C14" w:rsidP="00563D48">
            <w:pPr>
              <w:pStyle w:val="Paragrafoelenco"/>
              <w:numPr>
                <w:ilvl w:val="0"/>
                <w:numId w:val="8"/>
              </w:numPr>
              <w:rPr>
                <w:rStyle w:val="Collegamentoipertestuale"/>
                <w:rFonts w:cstheme="minorHAnsi"/>
              </w:rPr>
            </w:pPr>
            <w:r w:rsidRPr="00563D48">
              <w:rPr>
                <w:rStyle w:val="Collegamentoipertestuale"/>
                <w:rFonts w:cstheme="minorHAnsi"/>
              </w:rPr>
              <w:t xml:space="preserve">Pictures: pixaby and google photos </w:t>
            </w:r>
          </w:p>
          <w:p w:rsidR="00563D48" w:rsidRPr="00563D48" w:rsidRDefault="00563D48" w:rsidP="00563D48">
            <w:pPr>
              <w:pStyle w:val="Paragrafoelenco"/>
              <w:numPr>
                <w:ilvl w:val="0"/>
                <w:numId w:val="8"/>
              </w:numPr>
              <w:spacing w:after="0" w:line="240" w:lineRule="auto"/>
              <w:rPr>
                <w:rFonts w:cstheme="minorHAnsi"/>
                <w:lang w:val="en-GB"/>
              </w:rPr>
            </w:pPr>
            <w:r w:rsidRPr="00BE4C34">
              <w:rPr>
                <w:rFonts w:cstheme="minorHAnsi"/>
                <w:color w:val="001133"/>
                <w:shd w:val="clear" w:color="auto" w:fill="FCFCFC"/>
                <w:lang w:val="it-IT"/>
              </w:rPr>
              <w:t>Group decision making (Sławomir Wawak) [video</w:t>
            </w:r>
            <w:proofErr w:type="gramStart"/>
            <w:r w:rsidRPr="00BE4C34">
              <w:rPr>
                <w:rFonts w:cstheme="minorHAnsi"/>
                <w:color w:val="001133"/>
                <w:shd w:val="clear" w:color="auto" w:fill="FCFCFC"/>
                <w:lang w:val="it-IT"/>
              </w:rPr>
              <w:t>],</w:t>
            </w:r>
            <w:r w:rsidRPr="00563D48">
              <w:rPr>
                <w:rFonts w:cstheme="minorHAnsi"/>
                <w:lang w:val="en-GB"/>
              </w:rPr>
              <w:t>via</w:t>
            </w:r>
            <w:proofErr w:type="gramEnd"/>
            <w:r w:rsidRPr="00563D48">
              <w:rPr>
                <w:rFonts w:cstheme="minorHAnsi"/>
                <w:lang w:val="en-GB"/>
              </w:rPr>
              <w:t xml:space="preserve"> </w:t>
            </w:r>
          </w:p>
          <w:p w:rsidR="00563D48" w:rsidRPr="00563D48" w:rsidRDefault="00E14E59" w:rsidP="00563D48">
            <w:pPr>
              <w:pStyle w:val="Paragrafoelenco"/>
              <w:numPr>
                <w:ilvl w:val="0"/>
                <w:numId w:val="8"/>
              </w:numPr>
              <w:rPr>
                <w:rFonts w:cstheme="minorHAnsi"/>
                <w:color w:val="0563C1" w:themeColor="hyperlink"/>
                <w:u w:val="single"/>
              </w:rPr>
            </w:pPr>
            <w:hyperlink r:id="rId14" w:history="1">
              <w:r w:rsidR="00563D48" w:rsidRPr="00563D48">
                <w:rPr>
                  <w:rStyle w:val="Collegamentoipertestuale"/>
                  <w:rFonts w:cstheme="minorHAnsi"/>
                </w:rPr>
                <w:t>https://youtu.be/9n6qz5Ls3rg</w:t>
              </w:r>
            </w:hyperlink>
          </w:p>
        </w:tc>
      </w:tr>
      <w:tr w:rsidR="00643EC7" w:rsidRPr="00760293" w:rsidTr="00563D48">
        <w:trPr>
          <w:trHeight w:hRule="exact" w:val="454"/>
          <w:jc w:val="center"/>
        </w:trPr>
        <w:tc>
          <w:tcPr>
            <w:tcW w:w="2984"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563D48" w:rsidRDefault="00087DEC" w:rsidP="002F2C35">
            <w:pPr>
              <w:rPr>
                <w:rFonts w:cstheme="minorHAnsi"/>
                <w:b/>
                <w:color w:val="FFFFFF" w:themeColor="background1"/>
                <w:lang w:val="en-GB"/>
              </w:rPr>
            </w:pPr>
            <w:proofErr w:type="spellStart"/>
            <w:r w:rsidRPr="00087DEC">
              <w:rPr>
                <w:rFonts w:cstheme="minorHAnsi"/>
                <w:b/>
                <w:color w:val="FFFFFF" w:themeColor="background1"/>
                <w:lang w:val="en-GB"/>
              </w:rPr>
              <w:t>Powiązane</w:t>
            </w:r>
            <w:proofErr w:type="spellEnd"/>
            <w:r w:rsidRPr="00087DEC">
              <w:rPr>
                <w:rFonts w:cstheme="minorHAnsi"/>
                <w:b/>
                <w:color w:val="FFFFFF" w:themeColor="background1"/>
                <w:lang w:val="en-GB"/>
              </w:rPr>
              <w:t xml:space="preserve"> PPT</w:t>
            </w:r>
          </w:p>
        </w:tc>
        <w:tc>
          <w:tcPr>
            <w:tcW w:w="687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087DEC" w:rsidRDefault="00087DEC" w:rsidP="002F2C35">
            <w:pPr>
              <w:rPr>
                <w:rFonts w:cstheme="minorHAnsi"/>
                <w:lang w:val="pl-PL"/>
              </w:rPr>
            </w:pPr>
            <w:r w:rsidRPr="00087DEC">
              <w:rPr>
                <w:rFonts w:cstheme="minorHAnsi"/>
                <w:lang w:val="pl-PL"/>
              </w:rPr>
              <w:t>3.3 Radzenie sobie z niepewnością, niejasnością i ryzykiem</w:t>
            </w:r>
          </w:p>
        </w:tc>
      </w:tr>
    </w:tbl>
    <w:p w:rsidR="00643EC7" w:rsidRPr="00BE4C34" w:rsidRDefault="00643EC7">
      <w:pPr>
        <w:rPr>
          <w:rFonts w:cstheme="minorHAnsi"/>
          <w:lang w:val="en-GB"/>
        </w:rPr>
      </w:pPr>
    </w:p>
    <w:sectPr w:rsidR="00643EC7" w:rsidRPr="00BE4C34" w:rsidSect="00C31831">
      <w:headerReference w:type="even" r:id="rId15"/>
      <w:headerReference w:type="default" r:id="rId16"/>
      <w:footerReference w:type="even" r:id="rId17"/>
      <w:footerReference w:type="default" r:id="rId18"/>
      <w:headerReference w:type="first" r:id="rId19"/>
      <w:footerReference w:type="first" r:id="rId2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E59" w:rsidRDefault="00E14E59" w:rsidP="00643EC7">
      <w:pPr>
        <w:spacing w:after="0" w:line="240" w:lineRule="auto"/>
      </w:pPr>
      <w:r>
        <w:separator/>
      </w:r>
    </w:p>
  </w:endnote>
  <w:endnote w:type="continuationSeparator" w:id="0">
    <w:p w:rsidR="00E14E59" w:rsidRDefault="00E14E59"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C34" w:rsidRDefault="00BE4C34">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293" w:rsidRDefault="00760293" w:rsidP="00760293">
    <w:pPr>
      <w:pStyle w:val="Pidipagina"/>
      <w:spacing w:after="240"/>
      <w:ind w:left="3544"/>
      <w:rPr>
        <w:sz w:val="16"/>
        <w:szCs w:val="16"/>
      </w:rPr>
    </w:pPr>
    <w:r>
      <w:rPr>
        <w:noProof/>
        <w:lang w:val="it-IT" w:eastAsia="it-IT"/>
      </w:rPr>
      <w:drawing>
        <wp:anchor distT="0" distB="0" distL="114300" distR="114300" simplePos="0" relativeHeight="251665408" behindDoc="1" locked="0" layoutInCell="1" allowOverlap="1">
          <wp:simplePos x="0" y="0"/>
          <wp:positionH relativeFrom="margin">
            <wp:align>left</wp:align>
          </wp:positionH>
          <wp:positionV relativeFrom="paragraph">
            <wp:posOffset>628015</wp:posOffset>
          </wp:positionV>
          <wp:extent cx="1247775" cy="444500"/>
          <wp:effectExtent l="0" t="0" r="0"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643EC7" w:rsidRPr="00760293" w:rsidRDefault="00760293" w:rsidP="00760293">
    <w:pPr>
      <w:ind w:left="2127"/>
      <w:rPr>
        <w:color w:val="262626" w:themeColor="text1" w:themeTint="D9"/>
        <w:sz w:val="16"/>
      </w:rPr>
    </w:pPr>
    <w:r w:rsidRPr="00760293">
      <w:rPr>
        <w:color w:val="262626" w:themeColor="text1" w:themeTint="D9"/>
        <w:sz w:val="16"/>
      </w:rPr>
      <w:t>Legal description – Creative Commons licensing: The materials published on the EntreComp project website are classified as Open Educational Resources' (OER) and can be freely (without perm</w:t>
    </w:r>
    <w:bookmarkStart w:id="0" w:name="_GoBack"/>
    <w:bookmarkEnd w:id="0"/>
    <w:r w:rsidRPr="00760293">
      <w:rPr>
        <w:color w:val="262626" w:themeColor="text1" w:themeTint="D9"/>
        <w:sz w:val="16"/>
      </w:rPr>
      <w:t>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C34" w:rsidRDefault="00BE4C3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E59" w:rsidRDefault="00E14E59" w:rsidP="00643EC7">
      <w:pPr>
        <w:spacing w:after="0" w:line="240" w:lineRule="auto"/>
      </w:pPr>
      <w:r>
        <w:separator/>
      </w:r>
    </w:p>
  </w:footnote>
  <w:footnote w:type="continuationSeparator" w:id="0">
    <w:p w:rsidR="00E14E59" w:rsidRDefault="00E14E59"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C34" w:rsidRDefault="00BE4C34">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C34" w:rsidRDefault="00BE4C3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337F8"/>
    <w:multiLevelType w:val="multilevel"/>
    <w:tmpl w:val="A3F8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4841"/>
    <w:multiLevelType w:val="hybridMultilevel"/>
    <w:tmpl w:val="37BA6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D7711"/>
    <w:multiLevelType w:val="hybridMultilevel"/>
    <w:tmpl w:val="0D1A1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F32297"/>
    <w:multiLevelType w:val="hybridMultilevel"/>
    <w:tmpl w:val="D8E6784C"/>
    <w:lvl w:ilvl="0" w:tplc="A0D2442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E615C4"/>
    <w:multiLevelType w:val="multilevel"/>
    <w:tmpl w:val="693C9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9100F3"/>
    <w:multiLevelType w:val="hybridMultilevel"/>
    <w:tmpl w:val="5438501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01C22D0"/>
    <w:multiLevelType w:val="hybridMultilevel"/>
    <w:tmpl w:val="9766A0DC"/>
    <w:lvl w:ilvl="0" w:tplc="B14AD34C">
      <w:start w:val="1"/>
      <w:numFmt w:val="decimal"/>
      <w:lvlText w:val="%1."/>
      <w:lvlJc w:val="left"/>
      <w:pPr>
        <w:tabs>
          <w:tab w:val="num" w:pos="720"/>
        </w:tabs>
        <w:ind w:left="720" w:hanging="360"/>
      </w:pPr>
    </w:lvl>
    <w:lvl w:ilvl="1" w:tplc="B9B033BC" w:tentative="1">
      <w:start w:val="1"/>
      <w:numFmt w:val="decimal"/>
      <w:lvlText w:val="%2."/>
      <w:lvlJc w:val="left"/>
      <w:pPr>
        <w:tabs>
          <w:tab w:val="num" w:pos="1440"/>
        </w:tabs>
        <w:ind w:left="1440" w:hanging="360"/>
      </w:pPr>
    </w:lvl>
    <w:lvl w:ilvl="2" w:tplc="20A6D786" w:tentative="1">
      <w:start w:val="1"/>
      <w:numFmt w:val="decimal"/>
      <w:lvlText w:val="%3."/>
      <w:lvlJc w:val="left"/>
      <w:pPr>
        <w:tabs>
          <w:tab w:val="num" w:pos="2160"/>
        </w:tabs>
        <w:ind w:left="2160" w:hanging="360"/>
      </w:pPr>
    </w:lvl>
    <w:lvl w:ilvl="3" w:tplc="A934D74A" w:tentative="1">
      <w:start w:val="1"/>
      <w:numFmt w:val="decimal"/>
      <w:lvlText w:val="%4."/>
      <w:lvlJc w:val="left"/>
      <w:pPr>
        <w:tabs>
          <w:tab w:val="num" w:pos="2880"/>
        </w:tabs>
        <w:ind w:left="2880" w:hanging="360"/>
      </w:pPr>
    </w:lvl>
    <w:lvl w:ilvl="4" w:tplc="EC4CDC22" w:tentative="1">
      <w:start w:val="1"/>
      <w:numFmt w:val="decimal"/>
      <w:lvlText w:val="%5."/>
      <w:lvlJc w:val="left"/>
      <w:pPr>
        <w:tabs>
          <w:tab w:val="num" w:pos="3600"/>
        </w:tabs>
        <w:ind w:left="3600" w:hanging="360"/>
      </w:pPr>
    </w:lvl>
    <w:lvl w:ilvl="5" w:tplc="9AF2B632" w:tentative="1">
      <w:start w:val="1"/>
      <w:numFmt w:val="decimal"/>
      <w:lvlText w:val="%6."/>
      <w:lvlJc w:val="left"/>
      <w:pPr>
        <w:tabs>
          <w:tab w:val="num" w:pos="4320"/>
        </w:tabs>
        <w:ind w:left="4320" w:hanging="360"/>
      </w:pPr>
    </w:lvl>
    <w:lvl w:ilvl="6" w:tplc="52DC164A" w:tentative="1">
      <w:start w:val="1"/>
      <w:numFmt w:val="decimal"/>
      <w:lvlText w:val="%7."/>
      <w:lvlJc w:val="left"/>
      <w:pPr>
        <w:tabs>
          <w:tab w:val="num" w:pos="5040"/>
        </w:tabs>
        <w:ind w:left="5040" w:hanging="360"/>
      </w:pPr>
    </w:lvl>
    <w:lvl w:ilvl="7" w:tplc="7EB2DDFA" w:tentative="1">
      <w:start w:val="1"/>
      <w:numFmt w:val="decimal"/>
      <w:lvlText w:val="%8."/>
      <w:lvlJc w:val="left"/>
      <w:pPr>
        <w:tabs>
          <w:tab w:val="num" w:pos="5760"/>
        </w:tabs>
        <w:ind w:left="5760" w:hanging="360"/>
      </w:pPr>
    </w:lvl>
    <w:lvl w:ilvl="8" w:tplc="6374D3E0" w:tentative="1">
      <w:start w:val="1"/>
      <w:numFmt w:val="decimal"/>
      <w:lvlText w:val="%9."/>
      <w:lvlJc w:val="left"/>
      <w:pPr>
        <w:tabs>
          <w:tab w:val="num" w:pos="6480"/>
        </w:tabs>
        <w:ind w:left="6480" w:hanging="360"/>
      </w:pPr>
    </w:lvl>
  </w:abstractNum>
  <w:abstractNum w:abstractNumId="8" w15:restartNumberingAfterBreak="0">
    <w:nsid w:val="77D20ADA"/>
    <w:multiLevelType w:val="hybridMultilevel"/>
    <w:tmpl w:val="D7987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1"/>
  </w:num>
  <w:num w:numId="5">
    <w:abstractNumId w:val="7"/>
  </w:num>
  <w:num w:numId="6">
    <w:abstractNumId w:val="6"/>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3EC7"/>
    <w:rsid w:val="00002C19"/>
    <w:rsid w:val="000142A0"/>
    <w:rsid w:val="00043B69"/>
    <w:rsid w:val="00057839"/>
    <w:rsid w:val="00087DEC"/>
    <w:rsid w:val="000C48DF"/>
    <w:rsid w:val="000D0A67"/>
    <w:rsid w:val="000D6356"/>
    <w:rsid w:val="000E27A4"/>
    <w:rsid w:val="000E7AF0"/>
    <w:rsid w:val="00176B0F"/>
    <w:rsid w:val="001F0E3C"/>
    <w:rsid w:val="00205B44"/>
    <w:rsid w:val="002071E3"/>
    <w:rsid w:val="002244C2"/>
    <w:rsid w:val="00294029"/>
    <w:rsid w:val="002A22B8"/>
    <w:rsid w:val="002A7B2F"/>
    <w:rsid w:val="002B140F"/>
    <w:rsid w:val="002B1F60"/>
    <w:rsid w:val="002B2615"/>
    <w:rsid w:val="002B74E0"/>
    <w:rsid w:val="003067E6"/>
    <w:rsid w:val="00335512"/>
    <w:rsid w:val="0036413E"/>
    <w:rsid w:val="003732B3"/>
    <w:rsid w:val="00381CD6"/>
    <w:rsid w:val="003D4FE2"/>
    <w:rsid w:val="003F34E5"/>
    <w:rsid w:val="00406FBD"/>
    <w:rsid w:val="004127F7"/>
    <w:rsid w:val="00414985"/>
    <w:rsid w:val="00424870"/>
    <w:rsid w:val="0043549D"/>
    <w:rsid w:val="00436B91"/>
    <w:rsid w:val="00436EB5"/>
    <w:rsid w:val="004603F2"/>
    <w:rsid w:val="0049182B"/>
    <w:rsid w:val="00494E20"/>
    <w:rsid w:val="004B290F"/>
    <w:rsid w:val="004B6063"/>
    <w:rsid w:val="004C083B"/>
    <w:rsid w:val="004C5FDD"/>
    <w:rsid w:val="004C776D"/>
    <w:rsid w:val="004F4924"/>
    <w:rsid w:val="00511872"/>
    <w:rsid w:val="00526644"/>
    <w:rsid w:val="00527FD1"/>
    <w:rsid w:val="00533590"/>
    <w:rsid w:val="00547717"/>
    <w:rsid w:val="00563D48"/>
    <w:rsid w:val="005F1379"/>
    <w:rsid w:val="00643EC7"/>
    <w:rsid w:val="0065103D"/>
    <w:rsid w:val="00662CDE"/>
    <w:rsid w:val="006747AE"/>
    <w:rsid w:val="00683721"/>
    <w:rsid w:val="006C43B9"/>
    <w:rsid w:val="006F5589"/>
    <w:rsid w:val="00734175"/>
    <w:rsid w:val="007360C1"/>
    <w:rsid w:val="00737E6F"/>
    <w:rsid w:val="00760293"/>
    <w:rsid w:val="0079487A"/>
    <w:rsid w:val="007A1234"/>
    <w:rsid w:val="007A18B6"/>
    <w:rsid w:val="007C41BA"/>
    <w:rsid w:val="007D6882"/>
    <w:rsid w:val="007E123D"/>
    <w:rsid w:val="00804AEB"/>
    <w:rsid w:val="00861CBA"/>
    <w:rsid w:val="00880844"/>
    <w:rsid w:val="008872A0"/>
    <w:rsid w:val="008A1B57"/>
    <w:rsid w:val="008B3202"/>
    <w:rsid w:val="008B7326"/>
    <w:rsid w:val="008F1D25"/>
    <w:rsid w:val="008F241C"/>
    <w:rsid w:val="00904883"/>
    <w:rsid w:val="00915C91"/>
    <w:rsid w:val="00925C14"/>
    <w:rsid w:val="00927F98"/>
    <w:rsid w:val="00983E81"/>
    <w:rsid w:val="0098583E"/>
    <w:rsid w:val="00995744"/>
    <w:rsid w:val="009C566D"/>
    <w:rsid w:val="00A1671D"/>
    <w:rsid w:val="00A31F0E"/>
    <w:rsid w:val="00A71EFA"/>
    <w:rsid w:val="00AD3259"/>
    <w:rsid w:val="00AE5785"/>
    <w:rsid w:val="00AF3620"/>
    <w:rsid w:val="00B04316"/>
    <w:rsid w:val="00B10563"/>
    <w:rsid w:val="00B67EE3"/>
    <w:rsid w:val="00B769C1"/>
    <w:rsid w:val="00B77BAF"/>
    <w:rsid w:val="00B84045"/>
    <w:rsid w:val="00BA5770"/>
    <w:rsid w:val="00BC12FC"/>
    <w:rsid w:val="00BE4C34"/>
    <w:rsid w:val="00BF0B10"/>
    <w:rsid w:val="00BF6BFD"/>
    <w:rsid w:val="00C166F1"/>
    <w:rsid w:val="00C31831"/>
    <w:rsid w:val="00D21370"/>
    <w:rsid w:val="00D47238"/>
    <w:rsid w:val="00D876DE"/>
    <w:rsid w:val="00DA1CA6"/>
    <w:rsid w:val="00DA5FC7"/>
    <w:rsid w:val="00DC13A4"/>
    <w:rsid w:val="00DC3D73"/>
    <w:rsid w:val="00DD6141"/>
    <w:rsid w:val="00DF74C3"/>
    <w:rsid w:val="00E14E59"/>
    <w:rsid w:val="00E61B47"/>
    <w:rsid w:val="00E7624B"/>
    <w:rsid w:val="00E917EA"/>
    <w:rsid w:val="00ED348E"/>
    <w:rsid w:val="00EE497D"/>
    <w:rsid w:val="00F12EC4"/>
    <w:rsid w:val="00F45255"/>
    <w:rsid w:val="00FA3364"/>
    <w:rsid w:val="00FD76F2"/>
    <w:rsid w:val="00FE12EE"/>
    <w:rsid w:val="00FF70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8BA892-7CB4-4CDF-B260-DF3B17342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paragraph" w:styleId="Titolo1">
    <w:name w:val="heading 1"/>
    <w:basedOn w:val="Normale"/>
    <w:link w:val="Titolo1Carattere"/>
    <w:uiPriority w:val="9"/>
    <w:qFormat/>
    <w:rsid w:val="00E61B47"/>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paragraph" w:styleId="Titolo3">
    <w:name w:val="heading 3"/>
    <w:basedOn w:val="Normale"/>
    <w:next w:val="Normale"/>
    <w:link w:val="Titolo3Carattere"/>
    <w:uiPriority w:val="9"/>
    <w:semiHidden/>
    <w:unhideWhenUsed/>
    <w:qFormat/>
    <w:rsid w:val="003067E6"/>
    <w:pPr>
      <w:keepNext/>
      <w:keepLines/>
      <w:spacing w:before="200" w:after="0"/>
      <w:outlineLvl w:val="2"/>
    </w:pPr>
    <w:rPr>
      <w:rFonts w:asciiTheme="majorHAnsi" w:eastAsiaTheme="majorEastAsia" w:hAnsiTheme="majorHAnsi" w:cstheme="majorBidi"/>
      <w:b/>
      <w:bCs/>
      <w:color w:val="4472C4" w:themeColor="accent1"/>
    </w:rPr>
  </w:style>
  <w:style w:type="paragraph" w:styleId="Titolo5">
    <w:name w:val="heading 5"/>
    <w:basedOn w:val="Normale"/>
    <w:next w:val="Normale"/>
    <w:link w:val="Titolo5Carattere"/>
    <w:uiPriority w:val="9"/>
    <w:semiHidden/>
    <w:unhideWhenUsed/>
    <w:qFormat/>
    <w:rsid w:val="0054771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436EB5"/>
    <w:rPr>
      <w:rFonts w:ascii="Times New Roman" w:hAnsi="Times New Roman" w:cs="Times New Roman"/>
      <w:sz w:val="24"/>
      <w:szCs w:val="24"/>
    </w:rPr>
  </w:style>
  <w:style w:type="character" w:customStyle="1" w:styleId="Titolo1Carattere">
    <w:name w:val="Titolo 1 Carattere"/>
    <w:basedOn w:val="Carpredefinitoparagrafo"/>
    <w:link w:val="Titolo1"/>
    <w:uiPriority w:val="9"/>
    <w:rsid w:val="00E61B47"/>
    <w:rPr>
      <w:rFonts w:ascii="Times New Roman" w:eastAsia="Times New Roman" w:hAnsi="Times New Roman" w:cs="Times New Roman"/>
      <w:b/>
      <w:bCs/>
      <w:kern w:val="36"/>
      <w:sz w:val="48"/>
      <w:szCs w:val="48"/>
      <w:lang w:val="de-DE" w:eastAsia="de-DE"/>
    </w:rPr>
  </w:style>
  <w:style w:type="character" w:styleId="Collegamentoipertestuale">
    <w:name w:val="Hyperlink"/>
    <w:basedOn w:val="Carpredefinitoparagrafo"/>
    <w:uiPriority w:val="99"/>
    <w:unhideWhenUsed/>
    <w:rsid w:val="00DA5FC7"/>
    <w:rPr>
      <w:color w:val="0563C1" w:themeColor="hyperlink"/>
      <w:u w:val="single"/>
    </w:rPr>
  </w:style>
  <w:style w:type="character" w:customStyle="1" w:styleId="Menzionenonrisolta1">
    <w:name w:val="Menzione non risolta1"/>
    <w:basedOn w:val="Carpredefinitoparagrafo"/>
    <w:uiPriority w:val="99"/>
    <w:semiHidden/>
    <w:unhideWhenUsed/>
    <w:rsid w:val="00DA5FC7"/>
    <w:rPr>
      <w:color w:val="605E5C"/>
      <w:shd w:val="clear" w:color="auto" w:fill="E1DFDD"/>
    </w:rPr>
  </w:style>
  <w:style w:type="character" w:customStyle="1" w:styleId="Titolo5Carattere">
    <w:name w:val="Titolo 5 Carattere"/>
    <w:basedOn w:val="Carpredefinitoparagrafo"/>
    <w:link w:val="Titolo5"/>
    <w:uiPriority w:val="9"/>
    <w:semiHidden/>
    <w:rsid w:val="00547717"/>
    <w:rPr>
      <w:rFonts w:asciiTheme="majorHAnsi" w:eastAsiaTheme="majorEastAsia" w:hAnsiTheme="majorHAnsi" w:cstheme="majorBidi"/>
      <w:color w:val="2F5496" w:themeColor="accent1" w:themeShade="BF"/>
      <w:lang w:val="es-ES"/>
    </w:rPr>
  </w:style>
  <w:style w:type="paragraph" w:styleId="Testofumetto">
    <w:name w:val="Balloon Text"/>
    <w:basedOn w:val="Normale"/>
    <w:link w:val="TestofumettoCarattere"/>
    <w:uiPriority w:val="99"/>
    <w:semiHidden/>
    <w:unhideWhenUsed/>
    <w:rsid w:val="00205B4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05B44"/>
    <w:rPr>
      <w:rFonts w:ascii="Tahoma" w:hAnsi="Tahoma" w:cs="Tahoma"/>
      <w:sz w:val="16"/>
      <w:szCs w:val="16"/>
      <w:lang w:val="es-ES"/>
    </w:rPr>
  </w:style>
  <w:style w:type="character" w:customStyle="1" w:styleId="ls18">
    <w:name w:val="ls18"/>
    <w:basedOn w:val="Carpredefinitoparagrafo"/>
    <w:rsid w:val="00983E81"/>
  </w:style>
  <w:style w:type="character" w:customStyle="1" w:styleId="fs1">
    <w:name w:val="fs1"/>
    <w:basedOn w:val="Carpredefinitoparagrafo"/>
    <w:rsid w:val="0079487A"/>
  </w:style>
  <w:style w:type="character" w:customStyle="1" w:styleId="ls2">
    <w:name w:val="ls2"/>
    <w:basedOn w:val="Carpredefinitoparagrafo"/>
    <w:rsid w:val="0079487A"/>
  </w:style>
  <w:style w:type="character" w:customStyle="1" w:styleId="ls15">
    <w:name w:val="ls15"/>
    <w:basedOn w:val="Carpredefinitoparagrafo"/>
    <w:rsid w:val="0079487A"/>
  </w:style>
  <w:style w:type="character" w:customStyle="1" w:styleId="fs0">
    <w:name w:val="fs0"/>
    <w:basedOn w:val="Carpredefinitoparagrafo"/>
    <w:rsid w:val="0079487A"/>
  </w:style>
  <w:style w:type="paragraph" w:styleId="Paragrafoelenco">
    <w:name w:val="List Paragraph"/>
    <w:basedOn w:val="Normale"/>
    <w:uiPriority w:val="34"/>
    <w:qFormat/>
    <w:rsid w:val="0079487A"/>
    <w:pPr>
      <w:ind w:left="720"/>
      <w:contextualSpacing/>
    </w:pPr>
  </w:style>
  <w:style w:type="character" w:customStyle="1" w:styleId="Titolo3Carattere">
    <w:name w:val="Titolo 3 Carattere"/>
    <w:basedOn w:val="Carpredefinitoparagrafo"/>
    <w:link w:val="Titolo3"/>
    <w:uiPriority w:val="9"/>
    <w:semiHidden/>
    <w:rsid w:val="003067E6"/>
    <w:rPr>
      <w:rFonts w:asciiTheme="majorHAnsi" w:eastAsiaTheme="majorEastAsia" w:hAnsiTheme="majorHAnsi" w:cstheme="majorBidi"/>
      <w:b/>
      <w:bCs/>
      <w:color w:val="4472C4" w:themeColor="accent1"/>
      <w:lang w:val="es-ES"/>
    </w:rPr>
  </w:style>
  <w:style w:type="character" w:customStyle="1" w:styleId="author-comma">
    <w:name w:val="author-comma"/>
    <w:basedOn w:val="Carpredefinitoparagrafo"/>
    <w:rsid w:val="003067E6"/>
  </w:style>
  <w:style w:type="character" w:styleId="Enfasigrassetto">
    <w:name w:val="Strong"/>
    <w:basedOn w:val="Carpredefinitoparagrafo"/>
    <w:uiPriority w:val="22"/>
    <w:qFormat/>
    <w:rsid w:val="00737E6F"/>
    <w:rPr>
      <w:b/>
      <w:bCs/>
    </w:rPr>
  </w:style>
  <w:style w:type="character" w:customStyle="1" w:styleId="UnresolvedMention">
    <w:name w:val="Unresolved Mention"/>
    <w:basedOn w:val="Carpredefinitoparagrafo"/>
    <w:uiPriority w:val="99"/>
    <w:semiHidden/>
    <w:unhideWhenUsed/>
    <w:rsid w:val="00563D48"/>
    <w:rPr>
      <w:color w:val="605E5C"/>
      <w:shd w:val="clear" w:color="auto" w:fill="E1DFDD"/>
    </w:rPr>
  </w:style>
  <w:style w:type="character" w:styleId="Enfasicorsivo">
    <w:name w:val="Emphasis"/>
    <w:basedOn w:val="Carpredefinitoparagrafo"/>
    <w:uiPriority w:val="20"/>
    <w:qFormat/>
    <w:rsid w:val="00BE4C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4156">
      <w:bodyDiv w:val="1"/>
      <w:marLeft w:val="0"/>
      <w:marRight w:val="0"/>
      <w:marTop w:val="0"/>
      <w:marBottom w:val="0"/>
      <w:divBdr>
        <w:top w:val="none" w:sz="0" w:space="0" w:color="auto"/>
        <w:left w:val="none" w:sz="0" w:space="0" w:color="auto"/>
        <w:bottom w:val="none" w:sz="0" w:space="0" w:color="auto"/>
        <w:right w:val="none" w:sz="0" w:space="0" w:color="auto"/>
      </w:divBdr>
    </w:div>
    <w:div w:id="83040904">
      <w:bodyDiv w:val="1"/>
      <w:marLeft w:val="0"/>
      <w:marRight w:val="0"/>
      <w:marTop w:val="0"/>
      <w:marBottom w:val="0"/>
      <w:divBdr>
        <w:top w:val="none" w:sz="0" w:space="0" w:color="auto"/>
        <w:left w:val="none" w:sz="0" w:space="0" w:color="auto"/>
        <w:bottom w:val="none" w:sz="0" w:space="0" w:color="auto"/>
        <w:right w:val="none" w:sz="0" w:space="0" w:color="auto"/>
      </w:divBdr>
    </w:div>
    <w:div w:id="93407157">
      <w:bodyDiv w:val="1"/>
      <w:marLeft w:val="0"/>
      <w:marRight w:val="0"/>
      <w:marTop w:val="0"/>
      <w:marBottom w:val="0"/>
      <w:divBdr>
        <w:top w:val="none" w:sz="0" w:space="0" w:color="auto"/>
        <w:left w:val="none" w:sz="0" w:space="0" w:color="auto"/>
        <w:bottom w:val="none" w:sz="0" w:space="0" w:color="auto"/>
        <w:right w:val="none" w:sz="0" w:space="0" w:color="auto"/>
      </w:divBdr>
    </w:div>
    <w:div w:id="225458921">
      <w:bodyDiv w:val="1"/>
      <w:marLeft w:val="0"/>
      <w:marRight w:val="0"/>
      <w:marTop w:val="0"/>
      <w:marBottom w:val="0"/>
      <w:divBdr>
        <w:top w:val="none" w:sz="0" w:space="0" w:color="auto"/>
        <w:left w:val="none" w:sz="0" w:space="0" w:color="auto"/>
        <w:bottom w:val="none" w:sz="0" w:space="0" w:color="auto"/>
        <w:right w:val="none" w:sz="0" w:space="0" w:color="auto"/>
      </w:divBdr>
    </w:div>
    <w:div w:id="348605122">
      <w:bodyDiv w:val="1"/>
      <w:marLeft w:val="0"/>
      <w:marRight w:val="0"/>
      <w:marTop w:val="0"/>
      <w:marBottom w:val="0"/>
      <w:divBdr>
        <w:top w:val="none" w:sz="0" w:space="0" w:color="auto"/>
        <w:left w:val="none" w:sz="0" w:space="0" w:color="auto"/>
        <w:bottom w:val="none" w:sz="0" w:space="0" w:color="auto"/>
        <w:right w:val="none" w:sz="0" w:space="0" w:color="auto"/>
      </w:divBdr>
    </w:div>
    <w:div w:id="382143199">
      <w:bodyDiv w:val="1"/>
      <w:marLeft w:val="0"/>
      <w:marRight w:val="0"/>
      <w:marTop w:val="0"/>
      <w:marBottom w:val="0"/>
      <w:divBdr>
        <w:top w:val="none" w:sz="0" w:space="0" w:color="auto"/>
        <w:left w:val="none" w:sz="0" w:space="0" w:color="auto"/>
        <w:bottom w:val="none" w:sz="0" w:space="0" w:color="auto"/>
        <w:right w:val="none" w:sz="0" w:space="0" w:color="auto"/>
      </w:divBdr>
    </w:div>
    <w:div w:id="479931120">
      <w:bodyDiv w:val="1"/>
      <w:marLeft w:val="0"/>
      <w:marRight w:val="0"/>
      <w:marTop w:val="0"/>
      <w:marBottom w:val="0"/>
      <w:divBdr>
        <w:top w:val="none" w:sz="0" w:space="0" w:color="auto"/>
        <w:left w:val="none" w:sz="0" w:space="0" w:color="auto"/>
        <w:bottom w:val="none" w:sz="0" w:space="0" w:color="auto"/>
        <w:right w:val="none" w:sz="0" w:space="0" w:color="auto"/>
      </w:divBdr>
    </w:div>
    <w:div w:id="602146950">
      <w:bodyDiv w:val="1"/>
      <w:marLeft w:val="0"/>
      <w:marRight w:val="0"/>
      <w:marTop w:val="0"/>
      <w:marBottom w:val="0"/>
      <w:divBdr>
        <w:top w:val="none" w:sz="0" w:space="0" w:color="auto"/>
        <w:left w:val="none" w:sz="0" w:space="0" w:color="auto"/>
        <w:bottom w:val="none" w:sz="0" w:space="0" w:color="auto"/>
        <w:right w:val="none" w:sz="0" w:space="0" w:color="auto"/>
      </w:divBdr>
    </w:div>
    <w:div w:id="698311769">
      <w:bodyDiv w:val="1"/>
      <w:marLeft w:val="0"/>
      <w:marRight w:val="0"/>
      <w:marTop w:val="0"/>
      <w:marBottom w:val="0"/>
      <w:divBdr>
        <w:top w:val="none" w:sz="0" w:space="0" w:color="auto"/>
        <w:left w:val="none" w:sz="0" w:space="0" w:color="auto"/>
        <w:bottom w:val="none" w:sz="0" w:space="0" w:color="auto"/>
        <w:right w:val="none" w:sz="0" w:space="0" w:color="auto"/>
      </w:divBdr>
    </w:div>
    <w:div w:id="917861641">
      <w:bodyDiv w:val="1"/>
      <w:marLeft w:val="0"/>
      <w:marRight w:val="0"/>
      <w:marTop w:val="0"/>
      <w:marBottom w:val="0"/>
      <w:divBdr>
        <w:top w:val="none" w:sz="0" w:space="0" w:color="auto"/>
        <w:left w:val="none" w:sz="0" w:space="0" w:color="auto"/>
        <w:bottom w:val="none" w:sz="0" w:space="0" w:color="auto"/>
        <w:right w:val="none" w:sz="0" w:space="0" w:color="auto"/>
      </w:divBdr>
    </w:div>
    <w:div w:id="1006177877">
      <w:bodyDiv w:val="1"/>
      <w:marLeft w:val="0"/>
      <w:marRight w:val="0"/>
      <w:marTop w:val="0"/>
      <w:marBottom w:val="0"/>
      <w:divBdr>
        <w:top w:val="none" w:sz="0" w:space="0" w:color="auto"/>
        <w:left w:val="none" w:sz="0" w:space="0" w:color="auto"/>
        <w:bottom w:val="none" w:sz="0" w:space="0" w:color="auto"/>
        <w:right w:val="none" w:sz="0" w:space="0" w:color="auto"/>
      </w:divBdr>
    </w:div>
    <w:div w:id="1063018878">
      <w:bodyDiv w:val="1"/>
      <w:marLeft w:val="0"/>
      <w:marRight w:val="0"/>
      <w:marTop w:val="0"/>
      <w:marBottom w:val="0"/>
      <w:divBdr>
        <w:top w:val="none" w:sz="0" w:space="0" w:color="auto"/>
        <w:left w:val="none" w:sz="0" w:space="0" w:color="auto"/>
        <w:bottom w:val="none" w:sz="0" w:space="0" w:color="auto"/>
        <w:right w:val="none" w:sz="0" w:space="0" w:color="auto"/>
      </w:divBdr>
    </w:div>
    <w:div w:id="1186089761">
      <w:bodyDiv w:val="1"/>
      <w:marLeft w:val="0"/>
      <w:marRight w:val="0"/>
      <w:marTop w:val="0"/>
      <w:marBottom w:val="0"/>
      <w:divBdr>
        <w:top w:val="none" w:sz="0" w:space="0" w:color="auto"/>
        <w:left w:val="none" w:sz="0" w:space="0" w:color="auto"/>
        <w:bottom w:val="none" w:sz="0" w:space="0" w:color="auto"/>
        <w:right w:val="none" w:sz="0" w:space="0" w:color="auto"/>
      </w:divBdr>
    </w:div>
    <w:div w:id="1340615531">
      <w:bodyDiv w:val="1"/>
      <w:marLeft w:val="0"/>
      <w:marRight w:val="0"/>
      <w:marTop w:val="0"/>
      <w:marBottom w:val="0"/>
      <w:divBdr>
        <w:top w:val="none" w:sz="0" w:space="0" w:color="auto"/>
        <w:left w:val="none" w:sz="0" w:space="0" w:color="auto"/>
        <w:bottom w:val="none" w:sz="0" w:space="0" w:color="auto"/>
        <w:right w:val="none" w:sz="0" w:space="0" w:color="auto"/>
      </w:divBdr>
    </w:div>
    <w:div w:id="1512138076">
      <w:bodyDiv w:val="1"/>
      <w:marLeft w:val="0"/>
      <w:marRight w:val="0"/>
      <w:marTop w:val="0"/>
      <w:marBottom w:val="0"/>
      <w:divBdr>
        <w:top w:val="none" w:sz="0" w:space="0" w:color="auto"/>
        <w:left w:val="none" w:sz="0" w:space="0" w:color="auto"/>
        <w:bottom w:val="none" w:sz="0" w:space="0" w:color="auto"/>
        <w:right w:val="none" w:sz="0" w:space="0" w:color="auto"/>
      </w:divBdr>
    </w:div>
    <w:div w:id="1523519734">
      <w:bodyDiv w:val="1"/>
      <w:marLeft w:val="0"/>
      <w:marRight w:val="0"/>
      <w:marTop w:val="0"/>
      <w:marBottom w:val="0"/>
      <w:divBdr>
        <w:top w:val="none" w:sz="0" w:space="0" w:color="auto"/>
        <w:left w:val="none" w:sz="0" w:space="0" w:color="auto"/>
        <w:bottom w:val="none" w:sz="0" w:space="0" w:color="auto"/>
        <w:right w:val="none" w:sz="0" w:space="0" w:color="auto"/>
      </w:divBdr>
    </w:div>
    <w:div w:id="1566912841">
      <w:bodyDiv w:val="1"/>
      <w:marLeft w:val="0"/>
      <w:marRight w:val="0"/>
      <w:marTop w:val="0"/>
      <w:marBottom w:val="0"/>
      <w:divBdr>
        <w:top w:val="none" w:sz="0" w:space="0" w:color="auto"/>
        <w:left w:val="none" w:sz="0" w:space="0" w:color="auto"/>
        <w:bottom w:val="none" w:sz="0" w:space="0" w:color="auto"/>
        <w:right w:val="none" w:sz="0" w:space="0" w:color="auto"/>
      </w:divBdr>
    </w:div>
    <w:div w:id="1601521151">
      <w:bodyDiv w:val="1"/>
      <w:marLeft w:val="0"/>
      <w:marRight w:val="0"/>
      <w:marTop w:val="0"/>
      <w:marBottom w:val="0"/>
      <w:divBdr>
        <w:top w:val="none" w:sz="0" w:space="0" w:color="auto"/>
        <w:left w:val="none" w:sz="0" w:space="0" w:color="auto"/>
        <w:bottom w:val="none" w:sz="0" w:space="0" w:color="auto"/>
        <w:right w:val="none" w:sz="0" w:space="0" w:color="auto"/>
      </w:divBdr>
    </w:div>
    <w:div w:id="1783449476">
      <w:bodyDiv w:val="1"/>
      <w:marLeft w:val="0"/>
      <w:marRight w:val="0"/>
      <w:marTop w:val="0"/>
      <w:marBottom w:val="0"/>
      <w:divBdr>
        <w:top w:val="none" w:sz="0" w:space="0" w:color="auto"/>
        <w:left w:val="none" w:sz="0" w:space="0" w:color="auto"/>
        <w:bottom w:val="none" w:sz="0" w:space="0" w:color="auto"/>
        <w:right w:val="none" w:sz="0" w:space="0" w:color="auto"/>
      </w:divBdr>
      <w:divsChild>
        <w:div w:id="1201475397">
          <w:marLeft w:val="806"/>
          <w:marRight w:val="0"/>
          <w:marTop w:val="0"/>
          <w:marBottom w:val="0"/>
          <w:divBdr>
            <w:top w:val="none" w:sz="0" w:space="0" w:color="auto"/>
            <w:left w:val="none" w:sz="0" w:space="0" w:color="auto"/>
            <w:bottom w:val="none" w:sz="0" w:space="0" w:color="auto"/>
            <w:right w:val="none" w:sz="0" w:space="0" w:color="auto"/>
          </w:divBdr>
        </w:div>
        <w:div w:id="222982492">
          <w:marLeft w:val="806"/>
          <w:marRight w:val="0"/>
          <w:marTop w:val="0"/>
          <w:marBottom w:val="0"/>
          <w:divBdr>
            <w:top w:val="none" w:sz="0" w:space="0" w:color="auto"/>
            <w:left w:val="none" w:sz="0" w:space="0" w:color="auto"/>
            <w:bottom w:val="none" w:sz="0" w:space="0" w:color="auto"/>
            <w:right w:val="none" w:sz="0" w:space="0" w:color="auto"/>
          </w:divBdr>
        </w:div>
        <w:div w:id="235406753">
          <w:marLeft w:val="806"/>
          <w:marRight w:val="0"/>
          <w:marTop w:val="0"/>
          <w:marBottom w:val="0"/>
          <w:divBdr>
            <w:top w:val="none" w:sz="0" w:space="0" w:color="auto"/>
            <w:left w:val="none" w:sz="0" w:space="0" w:color="auto"/>
            <w:bottom w:val="none" w:sz="0" w:space="0" w:color="auto"/>
            <w:right w:val="none" w:sz="0" w:space="0" w:color="auto"/>
          </w:divBdr>
        </w:div>
        <w:div w:id="543837547">
          <w:marLeft w:val="806"/>
          <w:marRight w:val="0"/>
          <w:marTop w:val="0"/>
          <w:marBottom w:val="0"/>
          <w:divBdr>
            <w:top w:val="none" w:sz="0" w:space="0" w:color="auto"/>
            <w:left w:val="none" w:sz="0" w:space="0" w:color="auto"/>
            <w:bottom w:val="none" w:sz="0" w:space="0" w:color="auto"/>
            <w:right w:val="none" w:sz="0" w:space="0" w:color="auto"/>
          </w:divBdr>
        </w:div>
        <w:div w:id="637805023">
          <w:marLeft w:val="806"/>
          <w:marRight w:val="0"/>
          <w:marTop w:val="0"/>
          <w:marBottom w:val="0"/>
          <w:divBdr>
            <w:top w:val="none" w:sz="0" w:space="0" w:color="auto"/>
            <w:left w:val="none" w:sz="0" w:space="0" w:color="auto"/>
            <w:bottom w:val="none" w:sz="0" w:space="0" w:color="auto"/>
            <w:right w:val="none" w:sz="0" w:space="0" w:color="auto"/>
          </w:divBdr>
        </w:div>
        <w:div w:id="518736027">
          <w:marLeft w:val="806"/>
          <w:marRight w:val="0"/>
          <w:marTop w:val="0"/>
          <w:marBottom w:val="0"/>
          <w:divBdr>
            <w:top w:val="none" w:sz="0" w:space="0" w:color="auto"/>
            <w:left w:val="none" w:sz="0" w:space="0" w:color="auto"/>
            <w:bottom w:val="none" w:sz="0" w:space="0" w:color="auto"/>
            <w:right w:val="none" w:sz="0" w:space="0" w:color="auto"/>
          </w:divBdr>
        </w:div>
        <w:div w:id="1111512620">
          <w:marLeft w:val="806"/>
          <w:marRight w:val="0"/>
          <w:marTop w:val="0"/>
          <w:marBottom w:val="0"/>
          <w:divBdr>
            <w:top w:val="none" w:sz="0" w:space="0" w:color="auto"/>
            <w:left w:val="none" w:sz="0" w:space="0" w:color="auto"/>
            <w:bottom w:val="none" w:sz="0" w:space="0" w:color="auto"/>
            <w:right w:val="none" w:sz="0" w:space="0" w:color="auto"/>
          </w:divBdr>
        </w:div>
      </w:divsChild>
    </w:div>
    <w:div w:id="1930194896">
      <w:bodyDiv w:val="1"/>
      <w:marLeft w:val="0"/>
      <w:marRight w:val="0"/>
      <w:marTop w:val="0"/>
      <w:marBottom w:val="0"/>
      <w:divBdr>
        <w:top w:val="none" w:sz="0" w:space="0" w:color="auto"/>
        <w:left w:val="none" w:sz="0" w:space="0" w:color="auto"/>
        <w:bottom w:val="none" w:sz="0" w:space="0" w:color="auto"/>
        <w:right w:val="none" w:sz="0" w:space="0" w:color="auto"/>
      </w:divBdr>
    </w:div>
    <w:div w:id="1935506327">
      <w:bodyDiv w:val="1"/>
      <w:marLeft w:val="0"/>
      <w:marRight w:val="0"/>
      <w:marTop w:val="0"/>
      <w:marBottom w:val="0"/>
      <w:divBdr>
        <w:top w:val="none" w:sz="0" w:space="0" w:color="auto"/>
        <w:left w:val="none" w:sz="0" w:space="0" w:color="auto"/>
        <w:bottom w:val="none" w:sz="0" w:space="0" w:color="auto"/>
        <w:right w:val="none" w:sz="0" w:space="0" w:color="auto"/>
      </w:divBdr>
      <w:divsChild>
        <w:div w:id="1276864723">
          <w:marLeft w:val="806"/>
          <w:marRight w:val="0"/>
          <w:marTop w:val="0"/>
          <w:marBottom w:val="0"/>
          <w:divBdr>
            <w:top w:val="none" w:sz="0" w:space="0" w:color="auto"/>
            <w:left w:val="none" w:sz="0" w:space="0" w:color="auto"/>
            <w:bottom w:val="none" w:sz="0" w:space="0" w:color="auto"/>
            <w:right w:val="none" w:sz="0" w:space="0" w:color="auto"/>
          </w:divBdr>
        </w:div>
        <w:div w:id="361445369">
          <w:marLeft w:val="806"/>
          <w:marRight w:val="0"/>
          <w:marTop w:val="0"/>
          <w:marBottom w:val="0"/>
          <w:divBdr>
            <w:top w:val="none" w:sz="0" w:space="0" w:color="auto"/>
            <w:left w:val="none" w:sz="0" w:space="0" w:color="auto"/>
            <w:bottom w:val="none" w:sz="0" w:space="0" w:color="auto"/>
            <w:right w:val="none" w:sz="0" w:space="0" w:color="auto"/>
          </w:divBdr>
        </w:div>
        <w:div w:id="1651136914">
          <w:marLeft w:val="806"/>
          <w:marRight w:val="0"/>
          <w:marTop w:val="0"/>
          <w:marBottom w:val="0"/>
          <w:divBdr>
            <w:top w:val="none" w:sz="0" w:space="0" w:color="auto"/>
            <w:left w:val="none" w:sz="0" w:space="0" w:color="auto"/>
            <w:bottom w:val="none" w:sz="0" w:space="0" w:color="auto"/>
            <w:right w:val="none" w:sz="0" w:space="0" w:color="auto"/>
          </w:divBdr>
        </w:div>
        <w:div w:id="428696393">
          <w:marLeft w:val="806"/>
          <w:marRight w:val="0"/>
          <w:marTop w:val="0"/>
          <w:marBottom w:val="0"/>
          <w:divBdr>
            <w:top w:val="none" w:sz="0" w:space="0" w:color="auto"/>
            <w:left w:val="none" w:sz="0" w:space="0" w:color="auto"/>
            <w:bottom w:val="none" w:sz="0" w:space="0" w:color="auto"/>
            <w:right w:val="none" w:sz="0" w:space="0" w:color="auto"/>
          </w:divBdr>
        </w:div>
        <w:div w:id="1041520612">
          <w:marLeft w:val="806"/>
          <w:marRight w:val="0"/>
          <w:marTop w:val="0"/>
          <w:marBottom w:val="0"/>
          <w:divBdr>
            <w:top w:val="none" w:sz="0" w:space="0" w:color="auto"/>
            <w:left w:val="none" w:sz="0" w:space="0" w:color="auto"/>
            <w:bottom w:val="none" w:sz="0" w:space="0" w:color="auto"/>
            <w:right w:val="none" w:sz="0" w:space="0" w:color="auto"/>
          </w:divBdr>
        </w:div>
        <w:div w:id="1207448169">
          <w:marLeft w:val="806"/>
          <w:marRight w:val="0"/>
          <w:marTop w:val="0"/>
          <w:marBottom w:val="0"/>
          <w:divBdr>
            <w:top w:val="none" w:sz="0" w:space="0" w:color="auto"/>
            <w:left w:val="none" w:sz="0" w:space="0" w:color="auto"/>
            <w:bottom w:val="none" w:sz="0" w:space="0" w:color="auto"/>
            <w:right w:val="none" w:sz="0" w:space="0" w:color="auto"/>
          </w:divBdr>
        </w:div>
        <w:div w:id="1876767193">
          <w:marLeft w:val="806"/>
          <w:marRight w:val="0"/>
          <w:marTop w:val="0"/>
          <w:marBottom w:val="0"/>
          <w:divBdr>
            <w:top w:val="none" w:sz="0" w:space="0" w:color="auto"/>
            <w:left w:val="none" w:sz="0" w:space="0" w:color="auto"/>
            <w:bottom w:val="none" w:sz="0" w:space="0" w:color="auto"/>
            <w:right w:val="none" w:sz="0" w:space="0" w:color="auto"/>
          </w:divBdr>
        </w:div>
      </w:divsChild>
    </w:div>
    <w:div w:id="2074619658">
      <w:bodyDiv w:val="1"/>
      <w:marLeft w:val="0"/>
      <w:marRight w:val="0"/>
      <w:marTop w:val="0"/>
      <w:marBottom w:val="0"/>
      <w:divBdr>
        <w:top w:val="none" w:sz="0" w:space="0" w:color="auto"/>
        <w:left w:val="none" w:sz="0" w:space="0" w:color="auto"/>
        <w:bottom w:val="none" w:sz="0" w:space="0" w:color="auto"/>
        <w:right w:val="none" w:sz="0" w:space="0" w:color="auto"/>
      </w:divBdr>
    </w:div>
    <w:div w:id="2099402441">
      <w:bodyDiv w:val="1"/>
      <w:marLeft w:val="0"/>
      <w:marRight w:val="0"/>
      <w:marTop w:val="0"/>
      <w:marBottom w:val="0"/>
      <w:divBdr>
        <w:top w:val="none" w:sz="0" w:space="0" w:color="auto"/>
        <w:left w:val="none" w:sz="0" w:space="0" w:color="auto"/>
        <w:bottom w:val="none" w:sz="0" w:space="0" w:color="auto"/>
        <w:right w:val="none" w:sz="0" w:space="0" w:color="auto"/>
      </w:divBdr>
    </w:div>
    <w:div w:id="209959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sagepub.com/doi/pdf/10.1177/0256090920140107" TargetMode="External"/><Relationship Id="rId13" Type="http://schemas.openxmlformats.org/officeDocument/2006/relationships/hyperlink" Target="https://www.ncbi.nlm.nih.gov/pmc/articles/PMC3357789/"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zif.wzr.pl/pim/2013_1_1_9.pdf" TargetMode="External"/><Relationship Id="rId12" Type="http://schemas.openxmlformats.org/officeDocument/2006/relationships/hyperlink" Target="https://openknowledge.worldbank.org/bitstream/handle/10986/32436/9781464814402.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europa.eu/economy_finance/publications/economic_paper/2014/pdf/ecp532_en.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foncsi.org/fr/publications/cahiers-securite-industrielle/overview-of-risk-informed-decision-making-processes/CSI-RIDM.pdf"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researchgate.net/profile/Rabihah_Mdsum/publication/319272438_Risk_Management_Decision_Making/links/599fa185a6fdccf5941f8d27/Risk-Management-Decision-Making.pdf" TargetMode="External"/><Relationship Id="rId14" Type="http://schemas.openxmlformats.org/officeDocument/2006/relationships/hyperlink" Target="https://youtu.be/9n6qz5Ls3rg"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937</Words>
  <Characters>5344</Characters>
  <Application>Microsoft Office Word</Application>
  <DocSecurity>0</DocSecurity>
  <Lines>44</Lines>
  <Paragraphs>12</Paragraphs>
  <ScaleCrop>false</ScaleCrop>
  <HeadingPairs>
    <vt:vector size="6" baseType="variant">
      <vt:variant>
        <vt:lpstr>Titolo</vt:lpstr>
      </vt:variant>
      <vt:variant>
        <vt:i4>1</vt:i4>
      </vt:variant>
      <vt:variant>
        <vt:lpstr>Tytuł</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6269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di marco</dc:creator>
  <cp:keywords/>
  <dc:description/>
  <cp:lastModifiedBy>Windows User</cp:lastModifiedBy>
  <cp:revision>9</cp:revision>
  <dcterms:created xsi:type="dcterms:W3CDTF">2021-01-15T18:40:00Z</dcterms:created>
  <dcterms:modified xsi:type="dcterms:W3CDTF">2022-06-14T07:43:00Z</dcterms:modified>
</cp:coreProperties>
</file>